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90310B" w14:textId="77777777" w:rsidR="00683ED9" w:rsidRPr="00CE0AE5" w:rsidRDefault="00183B61" w:rsidP="00296E10">
      <w:pPr>
        <w:tabs>
          <w:tab w:val="left" w:pos="2410"/>
        </w:tabs>
        <w:jc w:val="right"/>
        <w:rPr>
          <w:rFonts w:ascii="Cambria" w:hAnsi="Cambria" w:cs="Calibri"/>
        </w:rPr>
      </w:pPr>
      <w:bookmarkStart w:id="0" w:name="_GoBack"/>
      <w:bookmarkEnd w:id="0"/>
      <w:r w:rsidRPr="00CE0AE5">
        <w:rPr>
          <w:rFonts w:ascii="Cambria" w:hAnsi="Cambria" w:cs="Calibri"/>
        </w:rPr>
        <w:tab/>
      </w:r>
      <w:r w:rsidRPr="00CE0AE5">
        <w:rPr>
          <w:rFonts w:ascii="Cambria" w:hAnsi="Cambria" w:cs="Calibri"/>
        </w:rPr>
        <w:tab/>
      </w:r>
      <w:r w:rsidRPr="00CE0AE5">
        <w:rPr>
          <w:rFonts w:ascii="Cambria" w:hAnsi="Cambria" w:cs="Calibri"/>
        </w:rPr>
        <w:tab/>
      </w:r>
      <w:r w:rsidRPr="00CE0AE5">
        <w:rPr>
          <w:rFonts w:ascii="Cambria" w:hAnsi="Cambria" w:cs="Calibri"/>
        </w:rPr>
        <w:tab/>
      </w:r>
      <w:r w:rsidRPr="00CE0AE5">
        <w:rPr>
          <w:rFonts w:ascii="Cambria" w:hAnsi="Cambria" w:cs="Calibri"/>
        </w:rPr>
        <w:tab/>
      </w:r>
      <w:r w:rsidRPr="00CE0AE5">
        <w:rPr>
          <w:rFonts w:ascii="Cambria" w:hAnsi="Cambria" w:cs="Calibri"/>
        </w:rPr>
        <w:tab/>
      </w:r>
      <w:r w:rsidRPr="00CE0AE5">
        <w:rPr>
          <w:rFonts w:ascii="Cambria" w:hAnsi="Cambria" w:cs="Calibri"/>
        </w:rPr>
        <w:tab/>
      </w:r>
      <w:r w:rsidR="00101AA6">
        <w:rPr>
          <w:rFonts w:ascii="Cambria" w:hAnsi="Cambria" w:cs="Calibri"/>
        </w:rPr>
        <w:t>OSNUTEK</w:t>
      </w:r>
    </w:p>
    <w:p w14:paraId="79B638C0" w14:textId="77777777" w:rsidR="00683ED9" w:rsidRPr="00CE0AE5" w:rsidRDefault="00683ED9" w:rsidP="00683ED9">
      <w:pPr>
        <w:tabs>
          <w:tab w:val="left" w:pos="4536"/>
        </w:tabs>
        <w:jc w:val="both"/>
        <w:rPr>
          <w:rFonts w:ascii="Cambria" w:hAnsi="Cambria" w:cs="Calibri"/>
          <w:b/>
        </w:rPr>
      </w:pPr>
    </w:p>
    <w:p w14:paraId="5EAC2212" w14:textId="77777777" w:rsidR="00683ED9" w:rsidRPr="00CE0AE5" w:rsidRDefault="00683ED9" w:rsidP="00683ED9">
      <w:pPr>
        <w:tabs>
          <w:tab w:val="left" w:pos="4536"/>
        </w:tabs>
        <w:jc w:val="both"/>
        <w:rPr>
          <w:rFonts w:ascii="Cambria" w:hAnsi="Cambria" w:cs="Calibri"/>
          <w:b/>
        </w:rPr>
      </w:pPr>
      <w:r w:rsidRPr="00CE0AE5">
        <w:rPr>
          <w:rFonts w:ascii="Cambria" w:hAnsi="Cambria" w:cs="Calibri"/>
          <w:b/>
        </w:rPr>
        <w:t>OBČINSKEMU SVETU</w:t>
      </w:r>
    </w:p>
    <w:p w14:paraId="0CA4045A" w14:textId="77777777" w:rsidR="00683ED9" w:rsidRPr="00CE0AE5" w:rsidRDefault="00683ED9" w:rsidP="00683ED9">
      <w:pPr>
        <w:tabs>
          <w:tab w:val="left" w:pos="4536"/>
        </w:tabs>
        <w:jc w:val="both"/>
        <w:rPr>
          <w:rFonts w:ascii="Cambria" w:hAnsi="Cambria" w:cs="Calibri"/>
          <w:b/>
        </w:rPr>
      </w:pPr>
      <w:r w:rsidRPr="00CE0AE5">
        <w:rPr>
          <w:rFonts w:ascii="Cambria" w:hAnsi="Cambria" w:cs="Calibri"/>
          <w:b/>
        </w:rPr>
        <w:t>MESTNE OBČINE SLOVENJ GRADEC</w:t>
      </w:r>
    </w:p>
    <w:p w14:paraId="0B47B52F" w14:textId="77777777" w:rsidR="00683ED9" w:rsidRPr="00CE0AE5" w:rsidRDefault="00683ED9" w:rsidP="00683ED9">
      <w:pPr>
        <w:tabs>
          <w:tab w:val="left" w:pos="4536"/>
        </w:tabs>
        <w:jc w:val="both"/>
        <w:rPr>
          <w:rFonts w:ascii="Cambria" w:hAnsi="Cambria" w:cs="Calibri"/>
          <w:b/>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5700"/>
      </w:tblGrid>
      <w:tr w:rsidR="003F35C2" w:rsidRPr="00CE0AE5" w14:paraId="53C4EE7D" w14:textId="77777777" w:rsidTr="002C53F0">
        <w:tc>
          <w:tcPr>
            <w:tcW w:w="3510" w:type="dxa"/>
            <w:shd w:val="clear" w:color="auto" w:fill="auto"/>
          </w:tcPr>
          <w:p w14:paraId="58FE804C" w14:textId="77777777" w:rsidR="003F35C2" w:rsidRPr="00CE0AE5" w:rsidRDefault="00B336D2" w:rsidP="001F28C8">
            <w:pPr>
              <w:outlineLvl w:val="0"/>
              <w:rPr>
                <w:rFonts w:ascii="Cambria" w:hAnsi="Cambria" w:cs="Calibri"/>
                <w:b/>
              </w:rPr>
            </w:pPr>
            <w:r>
              <w:rPr>
                <w:rFonts w:ascii="Cambria" w:hAnsi="Cambria" w:cs="Calibri"/>
                <w:b/>
              </w:rPr>
              <w:t>ZADEVA</w:t>
            </w:r>
            <w:r w:rsidR="003F35C2" w:rsidRPr="00CE0AE5">
              <w:rPr>
                <w:rFonts w:ascii="Cambria" w:hAnsi="Cambria" w:cs="Calibri"/>
                <w:b/>
              </w:rPr>
              <w:t xml:space="preserve">:                    </w:t>
            </w:r>
          </w:p>
        </w:tc>
        <w:tc>
          <w:tcPr>
            <w:tcW w:w="5700" w:type="dxa"/>
            <w:shd w:val="clear" w:color="auto" w:fill="auto"/>
          </w:tcPr>
          <w:p w14:paraId="0043A931" w14:textId="77777777" w:rsidR="00EA3B8C" w:rsidRDefault="002D38F6" w:rsidP="00EA3B8C">
            <w:pPr>
              <w:autoSpaceDE w:val="0"/>
              <w:autoSpaceDN w:val="0"/>
              <w:adjustRightInd w:val="0"/>
              <w:rPr>
                <w:rFonts w:ascii="Cambria" w:hAnsi="Cambria" w:cs="Arial"/>
                <w:b/>
                <w:bCs/>
              </w:rPr>
            </w:pPr>
            <w:r>
              <w:rPr>
                <w:rFonts w:ascii="Cambria" w:hAnsi="Cambria" w:cs="Arial"/>
                <w:b/>
                <w:bCs/>
              </w:rPr>
              <w:t xml:space="preserve">PREDLOG </w:t>
            </w:r>
            <w:r w:rsidR="00EA3B8C">
              <w:rPr>
                <w:rFonts w:ascii="Cambria" w:hAnsi="Cambria" w:cs="Arial"/>
                <w:b/>
                <w:bCs/>
              </w:rPr>
              <w:t>PRAVILNIKA O SOFINANCIRANJU DEJAVNOSTI/PROGRAMOV/PROJEKTOV/</w:t>
            </w:r>
          </w:p>
          <w:p w14:paraId="368CD49A" w14:textId="2BFFD8CB" w:rsidR="003F35C2" w:rsidRPr="00034043" w:rsidRDefault="00EA3B8C" w:rsidP="00EA3B8C">
            <w:pPr>
              <w:autoSpaceDE w:val="0"/>
              <w:autoSpaceDN w:val="0"/>
              <w:adjustRightInd w:val="0"/>
              <w:rPr>
                <w:rFonts w:ascii="Cambria" w:hAnsi="Cambria" w:cs="Arial"/>
                <w:b/>
                <w:bCs/>
              </w:rPr>
            </w:pPr>
            <w:r>
              <w:rPr>
                <w:rFonts w:ascii="Cambria" w:hAnsi="Cambria" w:cs="Arial"/>
                <w:b/>
                <w:bCs/>
              </w:rPr>
              <w:t>PRIREDITEV, KI NISO PREDMET DRUGIH FINANCIRANJ</w:t>
            </w:r>
            <w:r w:rsidR="00087019" w:rsidRPr="00035ECB">
              <w:rPr>
                <w:rFonts w:ascii="Cambria" w:hAnsi="Cambria" w:cs="Arial"/>
                <w:b/>
                <w:bCs/>
              </w:rPr>
              <w:t xml:space="preserve"> </w:t>
            </w:r>
            <w:r>
              <w:rPr>
                <w:rFonts w:ascii="Cambria" w:hAnsi="Cambria" w:cs="Arial"/>
                <w:b/>
                <w:bCs/>
              </w:rPr>
              <w:t>IZ PRORAČUNA MESTNE OBČINE SLOVENJ GRADEC</w:t>
            </w:r>
          </w:p>
        </w:tc>
      </w:tr>
      <w:tr w:rsidR="00174E06" w:rsidRPr="00CE0AE5" w14:paraId="7978339A" w14:textId="77777777" w:rsidTr="002C53F0">
        <w:tc>
          <w:tcPr>
            <w:tcW w:w="9210" w:type="dxa"/>
            <w:gridSpan w:val="2"/>
            <w:shd w:val="clear" w:color="auto" w:fill="auto"/>
          </w:tcPr>
          <w:p w14:paraId="44FE0362" w14:textId="77777777" w:rsidR="00174E06" w:rsidRDefault="00174E06" w:rsidP="001F28C8">
            <w:pPr>
              <w:tabs>
                <w:tab w:val="left" w:pos="4536"/>
              </w:tabs>
              <w:jc w:val="both"/>
              <w:rPr>
                <w:rFonts w:ascii="Cambria" w:hAnsi="Cambria" w:cs="Calibri"/>
                <w:b/>
              </w:rPr>
            </w:pPr>
            <w:r w:rsidRPr="00CE0AE5">
              <w:rPr>
                <w:rFonts w:ascii="Cambria" w:hAnsi="Cambria" w:cs="Calibri"/>
                <w:b/>
              </w:rPr>
              <w:t xml:space="preserve">                           </w:t>
            </w:r>
          </w:p>
          <w:p w14:paraId="5FD49580" w14:textId="77777777" w:rsidR="00174E06" w:rsidRPr="00CE0AE5" w:rsidRDefault="00174E06" w:rsidP="001F28C8">
            <w:pPr>
              <w:tabs>
                <w:tab w:val="left" w:pos="4536"/>
              </w:tabs>
              <w:jc w:val="both"/>
              <w:rPr>
                <w:rFonts w:ascii="Cambria" w:hAnsi="Cambria" w:cs="Calibri"/>
                <w:b/>
              </w:rPr>
            </w:pPr>
          </w:p>
        </w:tc>
      </w:tr>
      <w:tr w:rsidR="003F35C2" w:rsidRPr="00CE0AE5" w14:paraId="0060CDF4" w14:textId="77777777" w:rsidTr="002C53F0">
        <w:tc>
          <w:tcPr>
            <w:tcW w:w="3510" w:type="dxa"/>
            <w:shd w:val="clear" w:color="auto" w:fill="auto"/>
          </w:tcPr>
          <w:p w14:paraId="13608E90" w14:textId="77777777" w:rsidR="003F35C2" w:rsidRPr="00CE0AE5" w:rsidRDefault="003F35C2" w:rsidP="001F28C8">
            <w:pPr>
              <w:tabs>
                <w:tab w:val="left" w:pos="4536"/>
              </w:tabs>
              <w:jc w:val="both"/>
              <w:rPr>
                <w:rFonts w:ascii="Cambria" w:hAnsi="Cambria" w:cs="Calibri"/>
                <w:b/>
              </w:rPr>
            </w:pPr>
            <w:r w:rsidRPr="00CE0AE5">
              <w:rPr>
                <w:rFonts w:ascii="Cambria" w:hAnsi="Cambria" w:cs="Calibri"/>
                <w:b/>
              </w:rPr>
              <w:t xml:space="preserve">PREDLAGATELJ:           </w:t>
            </w:r>
          </w:p>
        </w:tc>
        <w:tc>
          <w:tcPr>
            <w:tcW w:w="5700" w:type="dxa"/>
            <w:shd w:val="clear" w:color="auto" w:fill="auto"/>
          </w:tcPr>
          <w:p w14:paraId="7A49E846" w14:textId="77777777" w:rsidR="003F35C2" w:rsidRPr="00CE0AE5" w:rsidRDefault="00F145B6" w:rsidP="00F145B6">
            <w:pPr>
              <w:tabs>
                <w:tab w:val="left" w:pos="4536"/>
              </w:tabs>
              <w:rPr>
                <w:rFonts w:ascii="Cambria" w:hAnsi="Cambria" w:cs="Calibri"/>
                <w:b/>
              </w:rPr>
            </w:pPr>
            <w:r>
              <w:rPr>
                <w:rFonts w:ascii="Cambria" w:hAnsi="Cambria" w:cs="Calibri"/>
                <w:b/>
              </w:rPr>
              <w:t>ŽUPAN MESTNE OBČINE SLOVEN GRADEC</w:t>
            </w:r>
          </w:p>
        </w:tc>
      </w:tr>
      <w:tr w:rsidR="00174E06" w:rsidRPr="00CE0AE5" w14:paraId="39A15071" w14:textId="77777777" w:rsidTr="002C53F0">
        <w:tc>
          <w:tcPr>
            <w:tcW w:w="9210" w:type="dxa"/>
            <w:gridSpan w:val="2"/>
            <w:shd w:val="clear" w:color="auto" w:fill="auto"/>
          </w:tcPr>
          <w:p w14:paraId="1CC9BB52" w14:textId="77777777" w:rsidR="00174E06" w:rsidRDefault="00174E06" w:rsidP="001F28C8">
            <w:pPr>
              <w:tabs>
                <w:tab w:val="left" w:pos="4536"/>
              </w:tabs>
              <w:jc w:val="both"/>
              <w:rPr>
                <w:rFonts w:ascii="Cambria" w:hAnsi="Cambria" w:cs="Calibri"/>
                <w:b/>
              </w:rPr>
            </w:pPr>
            <w:r w:rsidRPr="00CE0AE5">
              <w:rPr>
                <w:rFonts w:ascii="Cambria" w:hAnsi="Cambria" w:cs="Calibri"/>
                <w:b/>
              </w:rPr>
              <w:t xml:space="preserve">                                           </w:t>
            </w:r>
          </w:p>
          <w:p w14:paraId="0223FCAE" w14:textId="77777777" w:rsidR="00174E06" w:rsidRPr="00CE0AE5" w:rsidRDefault="00174E06" w:rsidP="001F28C8">
            <w:pPr>
              <w:tabs>
                <w:tab w:val="left" w:pos="4536"/>
              </w:tabs>
              <w:jc w:val="both"/>
              <w:rPr>
                <w:rFonts w:ascii="Cambria" w:hAnsi="Cambria" w:cs="Calibri"/>
                <w:b/>
              </w:rPr>
            </w:pPr>
            <w:r w:rsidRPr="00CE0AE5">
              <w:rPr>
                <w:rFonts w:ascii="Cambria" w:hAnsi="Cambria" w:cs="Calibri"/>
                <w:b/>
              </w:rPr>
              <w:t xml:space="preserve">                                   </w:t>
            </w:r>
          </w:p>
        </w:tc>
      </w:tr>
      <w:tr w:rsidR="003F35C2" w:rsidRPr="00CE0AE5" w14:paraId="067E6B68" w14:textId="77777777" w:rsidTr="002C53F0">
        <w:tc>
          <w:tcPr>
            <w:tcW w:w="3510" w:type="dxa"/>
            <w:shd w:val="clear" w:color="auto" w:fill="auto"/>
          </w:tcPr>
          <w:p w14:paraId="7C97BF7D" w14:textId="77777777" w:rsidR="003F35C2" w:rsidRPr="00CE0AE5" w:rsidRDefault="003F35C2" w:rsidP="001F28C8">
            <w:pPr>
              <w:tabs>
                <w:tab w:val="left" w:pos="4536"/>
              </w:tabs>
              <w:rPr>
                <w:rFonts w:ascii="Cambria" w:hAnsi="Cambria" w:cs="Calibri"/>
                <w:b/>
              </w:rPr>
            </w:pPr>
            <w:r w:rsidRPr="00CE0AE5">
              <w:rPr>
                <w:rFonts w:ascii="Cambria" w:hAnsi="Cambria" w:cs="Calibri"/>
                <w:b/>
              </w:rPr>
              <w:t xml:space="preserve">POROČEVALEC:          </w:t>
            </w:r>
          </w:p>
        </w:tc>
        <w:tc>
          <w:tcPr>
            <w:tcW w:w="5700" w:type="dxa"/>
            <w:shd w:val="clear" w:color="auto" w:fill="auto"/>
          </w:tcPr>
          <w:p w14:paraId="649A1758" w14:textId="15472208" w:rsidR="00034043" w:rsidRPr="00CE0AE5" w:rsidRDefault="00EA3B8C" w:rsidP="00702D0F">
            <w:pPr>
              <w:tabs>
                <w:tab w:val="left" w:pos="2268"/>
                <w:tab w:val="left" w:pos="4536"/>
              </w:tabs>
              <w:rPr>
                <w:rFonts w:ascii="Cambria" w:hAnsi="Cambria" w:cs="Calibri"/>
                <w:b/>
              </w:rPr>
            </w:pPr>
            <w:r>
              <w:rPr>
                <w:rFonts w:ascii="Cambria" w:hAnsi="Cambria" w:cs="Calibri"/>
                <w:b/>
              </w:rPr>
              <w:t>Darko Sagmeister, vodja Urada za proračun, pravne, upravne in operativne zadeve</w:t>
            </w:r>
            <w:r w:rsidR="00087019">
              <w:rPr>
                <w:rFonts w:ascii="Cambria" w:hAnsi="Cambria" w:cs="Calibri"/>
                <w:b/>
              </w:rPr>
              <w:t xml:space="preserve"> </w:t>
            </w:r>
          </w:p>
        </w:tc>
      </w:tr>
      <w:tr w:rsidR="00174E06" w:rsidRPr="00CE0AE5" w14:paraId="223F7D7D" w14:textId="77777777" w:rsidTr="002C53F0">
        <w:tc>
          <w:tcPr>
            <w:tcW w:w="9210" w:type="dxa"/>
            <w:gridSpan w:val="2"/>
            <w:shd w:val="clear" w:color="auto" w:fill="auto"/>
          </w:tcPr>
          <w:p w14:paraId="3AEB1F7E" w14:textId="77777777" w:rsidR="00174E06" w:rsidRDefault="00174E06" w:rsidP="001F28C8">
            <w:pPr>
              <w:tabs>
                <w:tab w:val="left" w:pos="4536"/>
              </w:tabs>
              <w:rPr>
                <w:rFonts w:ascii="Cambria" w:hAnsi="Cambria" w:cs="Calibri"/>
                <w:b/>
              </w:rPr>
            </w:pPr>
            <w:r w:rsidRPr="00CE0AE5">
              <w:rPr>
                <w:rFonts w:ascii="Cambria" w:hAnsi="Cambria" w:cs="Calibri"/>
                <w:b/>
              </w:rPr>
              <w:t xml:space="preserve">                                    </w:t>
            </w:r>
          </w:p>
          <w:p w14:paraId="6923ECC7" w14:textId="77777777" w:rsidR="00174E06" w:rsidRPr="00CE0AE5" w:rsidRDefault="00174E06" w:rsidP="001F28C8">
            <w:pPr>
              <w:tabs>
                <w:tab w:val="left" w:pos="4536"/>
              </w:tabs>
              <w:jc w:val="both"/>
              <w:rPr>
                <w:rFonts w:ascii="Cambria" w:hAnsi="Cambria" w:cs="Calibri"/>
                <w:b/>
              </w:rPr>
            </w:pPr>
          </w:p>
        </w:tc>
      </w:tr>
      <w:tr w:rsidR="003F35C2" w:rsidRPr="00CE0AE5" w14:paraId="22C01E34" w14:textId="77777777" w:rsidTr="002C53F0">
        <w:tc>
          <w:tcPr>
            <w:tcW w:w="3510" w:type="dxa"/>
            <w:shd w:val="clear" w:color="auto" w:fill="auto"/>
          </w:tcPr>
          <w:p w14:paraId="78BDED2A" w14:textId="77777777" w:rsidR="003F35C2" w:rsidRPr="00CE0AE5" w:rsidRDefault="003F35C2" w:rsidP="001F28C8">
            <w:pPr>
              <w:tabs>
                <w:tab w:val="left" w:pos="4536"/>
              </w:tabs>
              <w:jc w:val="both"/>
              <w:rPr>
                <w:rFonts w:ascii="Cambria" w:hAnsi="Cambria" w:cs="Calibri"/>
                <w:b/>
              </w:rPr>
            </w:pPr>
            <w:r w:rsidRPr="00CE0AE5">
              <w:rPr>
                <w:rFonts w:ascii="Cambria" w:hAnsi="Cambria" w:cs="Calibri"/>
                <w:b/>
              </w:rPr>
              <w:t xml:space="preserve">PRAVNA PODLAGA:    </w:t>
            </w:r>
          </w:p>
        </w:tc>
        <w:tc>
          <w:tcPr>
            <w:tcW w:w="5700" w:type="dxa"/>
            <w:shd w:val="clear" w:color="auto" w:fill="auto"/>
          </w:tcPr>
          <w:p w14:paraId="29404C69" w14:textId="46EAC237" w:rsidR="003F35C2" w:rsidRPr="00101AA6" w:rsidRDefault="00345334" w:rsidP="00EA3B8C">
            <w:pPr>
              <w:tabs>
                <w:tab w:val="left" w:pos="4536"/>
              </w:tabs>
              <w:rPr>
                <w:rFonts w:ascii="Cambria" w:hAnsi="Cambria" w:cs="Calibri"/>
                <w:b/>
                <w:sz w:val="22"/>
                <w:szCs w:val="22"/>
              </w:rPr>
            </w:pPr>
            <w:r w:rsidRPr="00345334">
              <w:rPr>
                <w:rFonts w:ascii="Cambria" w:hAnsi="Cambria" w:cs="Arial"/>
                <w:b/>
                <w:sz w:val="22"/>
                <w:szCs w:val="22"/>
              </w:rPr>
              <w:t>Zakon o lokalni samoupravi - ZLS (Ur. list RS, št. 94/07- UPB2, 76/08, 79/09, 51/10, 40/12-ZUJF in 14/15 - ZUUJFO), Zakon o uresničevanju javnega interesa za kulturo – ZUJIK (Ur. list RS, št. 77/07 – UPB, 56/08, 4/10, 20/11 in 111/13)</w:t>
            </w:r>
            <w:r w:rsidR="00087019">
              <w:rPr>
                <w:rFonts w:ascii="Cambria" w:hAnsi="Cambria" w:cs="Arial"/>
                <w:b/>
                <w:sz w:val="22"/>
                <w:szCs w:val="22"/>
              </w:rPr>
              <w:t xml:space="preserve">, </w:t>
            </w:r>
            <w:r>
              <w:rPr>
                <w:rFonts w:ascii="Cambria" w:hAnsi="Cambria" w:cs="Arial"/>
                <w:b/>
                <w:sz w:val="22"/>
                <w:szCs w:val="22"/>
              </w:rPr>
              <w:t xml:space="preserve">in </w:t>
            </w:r>
            <w:r w:rsidR="00101AA6" w:rsidRPr="00101AA6">
              <w:rPr>
                <w:rFonts w:ascii="Cambria" w:hAnsi="Cambria" w:cs="Arial"/>
                <w:b/>
                <w:sz w:val="22"/>
                <w:szCs w:val="22"/>
              </w:rPr>
              <w:t xml:space="preserve"> Statut Mestne občine Slovenj Gradec (</w:t>
            </w:r>
            <w:proofErr w:type="spellStart"/>
            <w:r w:rsidR="00101AA6" w:rsidRPr="00101AA6">
              <w:rPr>
                <w:rFonts w:ascii="Cambria" w:hAnsi="Cambria" w:cs="Arial"/>
                <w:b/>
                <w:sz w:val="22"/>
                <w:szCs w:val="22"/>
              </w:rPr>
              <w:t>Ur.l</w:t>
            </w:r>
            <w:proofErr w:type="spellEnd"/>
            <w:r w:rsidR="00101AA6" w:rsidRPr="00101AA6">
              <w:rPr>
                <w:rFonts w:ascii="Cambria" w:hAnsi="Cambria" w:cs="Arial"/>
                <w:b/>
                <w:sz w:val="22"/>
                <w:szCs w:val="22"/>
              </w:rPr>
              <w:t xml:space="preserve">. RS št. </w:t>
            </w:r>
            <w:r w:rsidR="003A1AD8">
              <w:rPr>
                <w:rFonts w:ascii="Cambria" w:hAnsi="Cambria" w:cs="Arial"/>
                <w:b/>
                <w:sz w:val="22"/>
                <w:szCs w:val="22"/>
              </w:rPr>
              <w:t>87/2015</w:t>
            </w:r>
            <w:r w:rsidR="00E97851">
              <w:rPr>
                <w:rFonts w:ascii="Cambria" w:hAnsi="Cambria" w:cs="Arial"/>
                <w:b/>
                <w:sz w:val="22"/>
                <w:szCs w:val="22"/>
              </w:rPr>
              <w:t xml:space="preserve"> – UPB2</w:t>
            </w:r>
            <w:r w:rsidR="00101AA6" w:rsidRPr="00101AA6">
              <w:rPr>
                <w:rFonts w:ascii="Cambria" w:hAnsi="Cambria" w:cs="Arial"/>
                <w:b/>
                <w:sz w:val="22"/>
                <w:szCs w:val="22"/>
              </w:rPr>
              <w:t>)</w:t>
            </w:r>
            <w:r w:rsidR="003F35C2" w:rsidRPr="00101AA6">
              <w:rPr>
                <w:rFonts w:ascii="Cambria" w:hAnsi="Cambria" w:cs="Calibri"/>
                <w:b/>
                <w:sz w:val="22"/>
                <w:szCs w:val="22"/>
              </w:rPr>
              <w:tab/>
            </w:r>
          </w:p>
        </w:tc>
      </w:tr>
      <w:tr w:rsidR="003F35C2" w:rsidRPr="00CE0AE5" w14:paraId="46FC5FFE" w14:textId="77777777" w:rsidTr="002C53F0">
        <w:tc>
          <w:tcPr>
            <w:tcW w:w="3510" w:type="dxa"/>
            <w:shd w:val="clear" w:color="auto" w:fill="auto"/>
          </w:tcPr>
          <w:p w14:paraId="3F53845C" w14:textId="77777777" w:rsidR="003F35C2" w:rsidRPr="00CE0AE5" w:rsidRDefault="003F35C2" w:rsidP="001F28C8">
            <w:pPr>
              <w:tabs>
                <w:tab w:val="left" w:pos="4536"/>
              </w:tabs>
              <w:jc w:val="both"/>
              <w:rPr>
                <w:rFonts w:ascii="Cambria" w:hAnsi="Cambria" w:cs="Calibri"/>
                <w:b/>
              </w:rPr>
            </w:pPr>
            <w:r w:rsidRPr="00CE0AE5">
              <w:rPr>
                <w:rFonts w:ascii="Cambria" w:hAnsi="Cambria" w:cs="Calibri"/>
                <w:b/>
              </w:rPr>
              <w:t>PREDLOG SKLEPA:</w:t>
            </w:r>
          </w:p>
        </w:tc>
        <w:tc>
          <w:tcPr>
            <w:tcW w:w="5700" w:type="dxa"/>
            <w:shd w:val="clear" w:color="auto" w:fill="auto"/>
          </w:tcPr>
          <w:p w14:paraId="68105D98" w14:textId="77777777" w:rsidR="00EA3B8C" w:rsidRDefault="003F35C2" w:rsidP="00EA3B8C">
            <w:pPr>
              <w:autoSpaceDE w:val="0"/>
              <w:autoSpaceDN w:val="0"/>
              <w:adjustRightInd w:val="0"/>
              <w:rPr>
                <w:rFonts w:ascii="Cambria" w:hAnsi="Cambria" w:cs="Arial"/>
                <w:b/>
                <w:bCs/>
              </w:rPr>
            </w:pPr>
            <w:r w:rsidRPr="00CE0AE5">
              <w:rPr>
                <w:rFonts w:ascii="Cambria" w:hAnsi="Cambria" w:cs="Calibri"/>
                <w:b/>
              </w:rPr>
              <w:t>Občinski svet Mestne obč</w:t>
            </w:r>
            <w:r w:rsidR="000A23E7" w:rsidRPr="00CE0AE5">
              <w:rPr>
                <w:rFonts w:ascii="Cambria" w:hAnsi="Cambria" w:cs="Calibri"/>
                <w:b/>
              </w:rPr>
              <w:t>ine Slovenj Gradec</w:t>
            </w:r>
            <w:r w:rsidR="002C5554" w:rsidRPr="00CE0AE5">
              <w:rPr>
                <w:rFonts w:ascii="Cambria" w:hAnsi="Cambria" w:cs="Calibri"/>
                <w:b/>
              </w:rPr>
              <w:t xml:space="preserve"> sprejme </w:t>
            </w:r>
            <w:r w:rsidR="00EA3B8C">
              <w:rPr>
                <w:rFonts w:ascii="Cambria" w:hAnsi="Cambria" w:cs="Calibri"/>
                <w:b/>
              </w:rPr>
              <w:t>predlog</w:t>
            </w:r>
            <w:r w:rsidR="00101AA6">
              <w:rPr>
                <w:rFonts w:ascii="Cambria" w:hAnsi="Cambria" w:cs="Calibri"/>
                <w:b/>
              </w:rPr>
              <w:t xml:space="preserve"> </w:t>
            </w:r>
            <w:r w:rsidR="00EA3B8C">
              <w:rPr>
                <w:rFonts w:ascii="Cambria" w:hAnsi="Cambria" w:cs="Arial"/>
                <w:b/>
                <w:bCs/>
              </w:rPr>
              <w:t>PRAVILNIKA O SOFINANCIRANJU DEJAVNOSTI/PROGRAMOV/PROJEKTOV/</w:t>
            </w:r>
          </w:p>
          <w:p w14:paraId="0209A49A" w14:textId="56E3900C" w:rsidR="000D7B33" w:rsidRPr="00CE0AE5" w:rsidRDefault="00EA3B8C" w:rsidP="00EA3B8C">
            <w:pPr>
              <w:tabs>
                <w:tab w:val="left" w:pos="4536"/>
              </w:tabs>
              <w:rPr>
                <w:rFonts w:ascii="Cambria" w:hAnsi="Cambria" w:cs="Calibri"/>
                <w:b/>
              </w:rPr>
            </w:pPr>
            <w:r>
              <w:rPr>
                <w:rFonts w:ascii="Cambria" w:hAnsi="Cambria" w:cs="Arial"/>
                <w:b/>
                <w:bCs/>
              </w:rPr>
              <w:t>PRIREDITEV, KI NISO PREDMET DRUGIH FINANCIRANJ</w:t>
            </w:r>
            <w:r w:rsidRPr="00035ECB">
              <w:rPr>
                <w:rFonts w:ascii="Cambria" w:hAnsi="Cambria" w:cs="Arial"/>
                <w:b/>
                <w:bCs/>
              </w:rPr>
              <w:t xml:space="preserve"> </w:t>
            </w:r>
            <w:r>
              <w:rPr>
                <w:rFonts w:ascii="Cambria" w:hAnsi="Cambria" w:cs="Arial"/>
                <w:b/>
                <w:bCs/>
              </w:rPr>
              <w:t>IZ PRORAČUNA MESTNE OBČINE SLOVENJ GRADEC</w:t>
            </w:r>
          </w:p>
        </w:tc>
      </w:tr>
    </w:tbl>
    <w:p w14:paraId="443871DA" w14:textId="77777777" w:rsidR="00650FCE" w:rsidRPr="00CE0AE5" w:rsidRDefault="00650FCE" w:rsidP="003F35C2">
      <w:pPr>
        <w:outlineLvl w:val="0"/>
        <w:rPr>
          <w:rFonts w:ascii="Cambria" w:hAnsi="Cambria" w:cs="Calibri"/>
          <w:b/>
        </w:rPr>
      </w:pPr>
    </w:p>
    <w:p w14:paraId="4474946F" w14:textId="77777777" w:rsidR="00AA0453" w:rsidRDefault="00AA0453" w:rsidP="003F35C2">
      <w:pPr>
        <w:outlineLvl w:val="0"/>
        <w:rPr>
          <w:rFonts w:ascii="Cambria" w:hAnsi="Cambria" w:cs="Calibri"/>
          <w:b/>
        </w:rPr>
      </w:pPr>
    </w:p>
    <w:p w14:paraId="476F30CE" w14:textId="77777777" w:rsidR="004436DD" w:rsidRDefault="004436DD" w:rsidP="003F35C2">
      <w:pPr>
        <w:outlineLvl w:val="0"/>
        <w:rPr>
          <w:rFonts w:ascii="Cambria" w:hAnsi="Cambria" w:cs="Calibri"/>
          <w:b/>
        </w:rPr>
      </w:pPr>
    </w:p>
    <w:p w14:paraId="4A621DB7" w14:textId="49F93D0D" w:rsidR="004436DD" w:rsidRPr="004436DD" w:rsidRDefault="004436DD" w:rsidP="004436DD">
      <w:pPr>
        <w:rPr>
          <w:rFonts w:ascii="Calibri" w:eastAsiaTheme="minorHAnsi" w:hAnsi="Calibri"/>
          <w:sz w:val="22"/>
          <w:szCs w:val="22"/>
          <w:lang w:eastAsia="en-US"/>
        </w:rPr>
      </w:pPr>
    </w:p>
    <w:p w14:paraId="311AE307" w14:textId="77777777" w:rsidR="004436DD" w:rsidRPr="004436DD" w:rsidRDefault="004436DD" w:rsidP="004436DD">
      <w:pPr>
        <w:rPr>
          <w:rFonts w:eastAsiaTheme="minorHAnsi"/>
          <w:lang w:eastAsia="en-US"/>
        </w:rPr>
      </w:pPr>
    </w:p>
    <w:p w14:paraId="6F844C72" w14:textId="63CABC55" w:rsidR="004436DD" w:rsidRDefault="004436DD" w:rsidP="004436DD">
      <w:pPr>
        <w:rPr>
          <w:rFonts w:eastAsiaTheme="minorHAnsi"/>
          <w:lang w:eastAsia="en-US"/>
        </w:rPr>
      </w:pPr>
    </w:p>
    <w:p w14:paraId="73A8015C" w14:textId="3A052E49" w:rsidR="00EA3B8C" w:rsidRDefault="00EA3B8C" w:rsidP="004436DD">
      <w:pPr>
        <w:rPr>
          <w:rFonts w:eastAsiaTheme="minorHAnsi"/>
          <w:lang w:eastAsia="en-US"/>
        </w:rPr>
      </w:pPr>
    </w:p>
    <w:p w14:paraId="73CD82C1" w14:textId="63E6DD65" w:rsidR="00EA3B8C" w:rsidRDefault="00EA3B8C" w:rsidP="004436DD">
      <w:pPr>
        <w:rPr>
          <w:rFonts w:eastAsiaTheme="minorHAnsi"/>
          <w:lang w:eastAsia="en-US"/>
        </w:rPr>
      </w:pPr>
    </w:p>
    <w:p w14:paraId="2AC85797" w14:textId="7E89305C" w:rsidR="00EA3B8C" w:rsidRDefault="00EA3B8C" w:rsidP="004436DD">
      <w:pPr>
        <w:rPr>
          <w:rFonts w:eastAsiaTheme="minorHAnsi"/>
          <w:lang w:eastAsia="en-US"/>
        </w:rPr>
      </w:pPr>
    </w:p>
    <w:p w14:paraId="701137C0" w14:textId="0CF1446A" w:rsidR="00EA3B8C" w:rsidRDefault="00EA3B8C" w:rsidP="004436DD">
      <w:pPr>
        <w:rPr>
          <w:rFonts w:eastAsiaTheme="minorHAnsi"/>
          <w:lang w:eastAsia="en-US"/>
        </w:rPr>
      </w:pPr>
    </w:p>
    <w:p w14:paraId="1EDA4232" w14:textId="1784551C" w:rsidR="00EA3B8C" w:rsidRDefault="00EA3B8C" w:rsidP="004436DD">
      <w:pPr>
        <w:rPr>
          <w:rFonts w:eastAsiaTheme="minorHAnsi"/>
          <w:lang w:eastAsia="en-US"/>
        </w:rPr>
      </w:pPr>
    </w:p>
    <w:p w14:paraId="4AC1D1A9" w14:textId="0D393955" w:rsidR="00EA3B8C" w:rsidRDefault="00EA3B8C">
      <w:pPr>
        <w:rPr>
          <w:rFonts w:eastAsiaTheme="minorHAnsi"/>
          <w:lang w:eastAsia="en-US"/>
        </w:rPr>
      </w:pPr>
      <w:r>
        <w:rPr>
          <w:rFonts w:eastAsiaTheme="minorHAnsi"/>
          <w:lang w:eastAsia="en-US"/>
        </w:rPr>
        <w:br w:type="page"/>
      </w:r>
    </w:p>
    <w:p w14:paraId="669889FF" w14:textId="77777777" w:rsidR="00EA3B8C" w:rsidRDefault="00EA3B8C" w:rsidP="00EA3B8C">
      <w:pPr>
        <w:pStyle w:val="Brezrazmikov"/>
        <w:jc w:val="both"/>
      </w:pPr>
    </w:p>
    <w:p w14:paraId="750B22EF" w14:textId="7F2C6A06" w:rsidR="00EA3B8C" w:rsidRDefault="00EA3B8C" w:rsidP="00EA3B8C">
      <w:pPr>
        <w:pStyle w:val="Brezrazmikov"/>
        <w:jc w:val="both"/>
      </w:pPr>
    </w:p>
    <w:p w14:paraId="65EC5C8B" w14:textId="37A71DC8" w:rsidR="00392538" w:rsidRDefault="00392538" w:rsidP="00EA3B8C">
      <w:pPr>
        <w:pStyle w:val="Brezrazmikov"/>
        <w:jc w:val="both"/>
      </w:pPr>
    </w:p>
    <w:p w14:paraId="212E60F8" w14:textId="77777777" w:rsidR="00392538" w:rsidRDefault="00392538" w:rsidP="00EA3B8C">
      <w:pPr>
        <w:pStyle w:val="Brezrazmikov"/>
        <w:jc w:val="both"/>
      </w:pPr>
    </w:p>
    <w:p w14:paraId="6759214E" w14:textId="36B2FCC6" w:rsidR="00EA3B8C" w:rsidRPr="00392538" w:rsidRDefault="00EA3B8C" w:rsidP="00EA3B8C">
      <w:pPr>
        <w:pStyle w:val="Brezrazmikov"/>
        <w:jc w:val="both"/>
        <w:rPr>
          <w:b/>
        </w:rPr>
      </w:pPr>
      <w:r w:rsidRPr="00392538">
        <w:rPr>
          <w:b/>
        </w:rPr>
        <w:t>Obrazložitev:</w:t>
      </w:r>
    </w:p>
    <w:p w14:paraId="0B9807CF" w14:textId="62703570" w:rsidR="00EA3B8C" w:rsidRDefault="00EA3B8C" w:rsidP="00EA3B8C">
      <w:pPr>
        <w:pStyle w:val="Brezrazmikov"/>
        <w:jc w:val="both"/>
      </w:pPr>
    </w:p>
    <w:p w14:paraId="05BEEE18" w14:textId="72A8472F" w:rsidR="00EA3B8C" w:rsidRDefault="00EA3B8C" w:rsidP="00EA3B8C">
      <w:pPr>
        <w:pStyle w:val="Brezrazmikov"/>
        <w:jc w:val="both"/>
      </w:pPr>
      <w:r>
        <w:t>Mestna občina Slovenj Gradec</w:t>
      </w:r>
      <w:r w:rsidR="00392538">
        <w:t xml:space="preserve"> financira številne izvajalce dejavnosti s področja kulture, športa, turizma in drugih področij z izvedbo razpisov, ki omogočajo, da izvajalci s svojimi dejavnostmi oziroma projekti in prireditvami konkurirajo za razpisana sredstva. V sferi aktivnosti društev in drugih izvajalcev pa najdemo mnoge, ki s svojimi aktivnostmi ne morejo konkurirati na omenjenih razpisih, saj njihova dejavnost ne sodi med z razpisom financirane dejavnosti. Prav zaradi financiranja takšnih dejavnosti oziroma prireditev smo pripravili Pravilnik o sofinanciranju dejavnosti/programov/projektov/ prireditev, ki niso predmet drugih sofinanciranj iz proračuna mestne občine Slovenj Gradec.</w:t>
      </w:r>
    </w:p>
    <w:p w14:paraId="3CBFD155" w14:textId="25CE7C14" w:rsidR="00392538" w:rsidRDefault="00392538" w:rsidP="00EA3B8C">
      <w:pPr>
        <w:pStyle w:val="Brezrazmikov"/>
        <w:jc w:val="both"/>
      </w:pPr>
    </w:p>
    <w:p w14:paraId="7D7AC8B4" w14:textId="20D75033" w:rsidR="00392538" w:rsidRDefault="00392538" w:rsidP="00EA3B8C">
      <w:pPr>
        <w:pStyle w:val="Brezrazmikov"/>
        <w:jc w:val="both"/>
      </w:pPr>
      <w:r>
        <w:t>Nekatera društva in drugi izvajalci so doslej prejemala neposredne dotacije ali donacije iz proračuna na podlagi sklepa župana. Temu se želimo v prihodnje izogniti, zato smo pripravili predlog tega pravilnika, ki bo omogočal izvedbo razpisa na tej podlagi.</w:t>
      </w:r>
    </w:p>
    <w:p w14:paraId="307CD5B5" w14:textId="401F404B" w:rsidR="00392538" w:rsidRDefault="00392538" w:rsidP="00EA3B8C">
      <w:pPr>
        <w:pStyle w:val="Brezrazmikov"/>
        <w:jc w:val="both"/>
      </w:pPr>
    </w:p>
    <w:p w14:paraId="09F2584A" w14:textId="6369F351" w:rsidR="00392538" w:rsidRDefault="00392538" w:rsidP="00EA3B8C">
      <w:pPr>
        <w:pStyle w:val="Brezrazmikov"/>
        <w:jc w:val="both"/>
      </w:pPr>
      <w:r>
        <w:t>Pri tem moramo opozoriti, da pravilnik določa, da za sofinanciranje po tem pravilniku niso upravičene pravne in fizične osebe, ki bi se lahko z isto dejavnostjo prijavile na katerega od drugih razpisov, ki ga izvede Mestna občina Slovenj Gradec oziroma za njegovo izvedbo zagotovi sredstva.</w:t>
      </w:r>
    </w:p>
    <w:p w14:paraId="134EA52A" w14:textId="2976ECFC" w:rsidR="00EA3B8C" w:rsidRDefault="00EA3B8C" w:rsidP="004436DD">
      <w:pPr>
        <w:rPr>
          <w:rFonts w:eastAsiaTheme="minorHAnsi"/>
          <w:lang w:eastAsia="en-US"/>
        </w:rPr>
      </w:pPr>
    </w:p>
    <w:p w14:paraId="4D9C589B" w14:textId="77777777" w:rsidR="00392538" w:rsidRDefault="00392538"/>
    <w:p w14:paraId="593A8451" w14:textId="77777777" w:rsidR="00392538" w:rsidRDefault="00392538"/>
    <w:p w14:paraId="699709ED" w14:textId="77777777" w:rsidR="00392538" w:rsidRDefault="00392538"/>
    <w:p w14:paraId="4A7AFAF8" w14:textId="77777777" w:rsidR="00392538" w:rsidRDefault="00392538"/>
    <w:p w14:paraId="366F06A8" w14:textId="77777777" w:rsidR="00392538" w:rsidRDefault="00392538"/>
    <w:p w14:paraId="4BAFDE5B" w14:textId="77777777" w:rsidR="00392538" w:rsidRDefault="00392538"/>
    <w:p w14:paraId="48821F9B" w14:textId="77777777" w:rsidR="00392538" w:rsidRDefault="00392538"/>
    <w:p w14:paraId="72165FC4" w14:textId="77777777" w:rsidR="00392538" w:rsidRDefault="00392538"/>
    <w:p w14:paraId="3CAA7D64" w14:textId="77777777" w:rsidR="00392538" w:rsidRDefault="00392538"/>
    <w:p w14:paraId="578F5802" w14:textId="77777777" w:rsidR="00392538" w:rsidRDefault="00392538"/>
    <w:p w14:paraId="22220389" w14:textId="77777777" w:rsidR="00392538" w:rsidRDefault="00392538"/>
    <w:p w14:paraId="0B6B85D6" w14:textId="77777777" w:rsidR="00392538" w:rsidRDefault="00392538"/>
    <w:p w14:paraId="35835960" w14:textId="77777777" w:rsidR="00392538" w:rsidRDefault="00392538"/>
    <w:p w14:paraId="61FBF476" w14:textId="77777777" w:rsidR="00392538" w:rsidRDefault="00392538"/>
    <w:p w14:paraId="7F8D7D92" w14:textId="77777777" w:rsidR="00392538" w:rsidRDefault="00392538"/>
    <w:p w14:paraId="03EC6E3D" w14:textId="77777777" w:rsidR="00392538" w:rsidRDefault="00392538"/>
    <w:p w14:paraId="62FC41B7" w14:textId="77777777" w:rsidR="00392538" w:rsidRDefault="00392538"/>
    <w:p w14:paraId="670AC85F" w14:textId="77777777" w:rsidR="00392538" w:rsidRDefault="00392538"/>
    <w:p w14:paraId="11D54306" w14:textId="77777777" w:rsidR="00392538" w:rsidRDefault="00392538"/>
    <w:p w14:paraId="6510FF0D" w14:textId="77777777" w:rsidR="00392538" w:rsidRDefault="00392538"/>
    <w:p w14:paraId="4F17176A" w14:textId="77777777" w:rsidR="00392538" w:rsidRDefault="00392538"/>
    <w:p w14:paraId="0993C038" w14:textId="77777777" w:rsidR="00392538" w:rsidRDefault="00392538"/>
    <w:p w14:paraId="6D887EE1" w14:textId="77777777" w:rsidR="00392538" w:rsidRDefault="00392538"/>
    <w:p w14:paraId="312B3C3C" w14:textId="77777777" w:rsidR="00392538" w:rsidRDefault="00392538"/>
    <w:p w14:paraId="779FFFF1" w14:textId="77777777" w:rsidR="00392538" w:rsidRDefault="00392538" w:rsidP="00392538">
      <w:pPr>
        <w:pStyle w:val="Brezrazmikov"/>
        <w:jc w:val="both"/>
      </w:pPr>
      <w:r>
        <w:t xml:space="preserve">Pripravili: </w:t>
      </w:r>
    </w:p>
    <w:p w14:paraId="12DE21B0" w14:textId="77777777" w:rsidR="00392538" w:rsidRDefault="00392538" w:rsidP="00392538">
      <w:pPr>
        <w:pStyle w:val="Brezrazmikov"/>
        <w:jc w:val="both"/>
      </w:pPr>
    </w:p>
    <w:p w14:paraId="40269F1E" w14:textId="52A59200" w:rsidR="00392538" w:rsidRDefault="00392538" w:rsidP="00392538">
      <w:pPr>
        <w:pStyle w:val="Brezrazmikov"/>
        <w:numPr>
          <w:ilvl w:val="0"/>
          <w:numId w:val="17"/>
        </w:numPr>
        <w:jc w:val="both"/>
      </w:pPr>
      <w:r>
        <w:t>Darko Sagmeister</w:t>
      </w:r>
      <w:r w:rsidR="000D0DC5">
        <w:t xml:space="preserve">, </w:t>
      </w:r>
      <w:r w:rsidR="00263532">
        <w:t xml:space="preserve">univ. </w:t>
      </w:r>
      <w:r w:rsidR="000D0DC5">
        <w:t>dipl.</w:t>
      </w:r>
      <w:r w:rsidR="00263532">
        <w:t xml:space="preserve"> </w:t>
      </w:r>
      <w:r w:rsidR="000D0DC5">
        <w:t>ekon.</w:t>
      </w:r>
      <w:r w:rsidR="00263532">
        <w:t>, sekretar</w:t>
      </w:r>
    </w:p>
    <w:p w14:paraId="244EE4D4" w14:textId="6D14E9CF" w:rsidR="00392538" w:rsidRDefault="00392538" w:rsidP="00392538">
      <w:pPr>
        <w:pStyle w:val="Brezrazmikov"/>
        <w:numPr>
          <w:ilvl w:val="0"/>
          <w:numId w:val="17"/>
        </w:numPr>
        <w:jc w:val="both"/>
      </w:pPr>
      <w:r>
        <w:t xml:space="preserve">Saša </w:t>
      </w:r>
      <w:proofErr w:type="spellStart"/>
      <w:r>
        <w:t>Blatešić</w:t>
      </w:r>
      <w:proofErr w:type="spellEnd"/>
      <w:r w:rsidR="000D0DC5">
        <w:t>, univ. dipl. prav., podsekretar za pravne zadeve</w:t>
      </w:r>
    </w:p>
    <w:p w14:paraId="716A8349" w14:textId="75AB09A7" w:rsidR="00392538" w:rsidRDefault="00392538" w:rsidP="00392538">
      <w:pPr>
        <w:pStyle w:val="Brezrazmikov"/>
        <w:numPr>
          <w:ilvl w:val="0"/>
          <w:numId w:val="17"/>
        </w:numPr>
        <w:jc w:val="both"/>
      </w:pPr>
      <w:r>
        <w:t>Natalija Knez</w:t>
      </w:r>
      <w:r w:rsidR="000D0DC5">
        <w:t xml:space="preserve">, </w:t>
      </w:r>
      <w:r w:rsidR="00263532">
        <w:t>referat za družbene dejavnosti in splošne zadeve</w:t>
      </w:r>
    </w:p>
    <w:p w14:paraId="1BE91CE4" w14:textId="35D8FDCF" w:rsidR="00392538" w:rsidRDefault="00392538" w:rsidP="00392538">
      <w:pPr>
        <w:pStyle w:val="Brezrazmikov"/>
        <w:numPr>
          <w:ilvl w:val="0"/>
          <w:numId w:val="17"/>
        </w:numPr>
        <w:jc w:val="both"/>
      </w:pPr>
      <w:proofErr w:type="spellStart"/>
      <w:r>
        <w:t>Nicoletta</w:t>
      </w:r>
      <w:proofErr w:type="spellEnd"/>
      <w:r>
        <w:t xml:space="preserve"> Schifini Počej</w:t>
      </w:r>
      <w:r w:rsidR="00263532">
        <w:t>, referent</w:t>
      </w:r>
    </w:p>
    <w:p w14:paraId="45F24CE1" w14:textId="7A442BBD" w:rsidR="00EA3B8C" w:rsidRDefault="00EA3B8C" w:rsidP="00392538">
      <w:pPr>
        <w:pStyle w:val="Brezrazmikov"/>
        <w:numPr>
          <w:ilvl w:val="0"/>
          <w:numId w:val="17"/>
        </w:numPr>
        <w:jc w:val="both"/>
      </w:pPr>
      <w:r>
        <w:br w:type="page"/>
      </w:r>
    </w:p>
    <w:p w14:paraId="2D40F7F4" w14:textId="0DBB9730" w:rsidR="002C7074" w:rsidRDefault="002C7074" w:rsidP="00EA3B8C">
      <w:pPr>
        <w:pStyle w:val="Brezrazmikov"/>
        <w:jc w:val="both"/>
      </w:pPr>
    </w:p>
    <w:p w14:paraId="70A3BF76" w14:textId="77777777" w:rsidR="00B93270" w:rsidRDefault="00B93270" w:rsidP="00EA3B8C">
      <w:pPr>
        <w:pStyle w:val="Brezrazmikov"/>
        <w:jc w:val="both"/>
      </w:pPr>
    </w:p>
    <w:p w14:paraId="168B0F9F" w14:textId="77777777" w:rsidR="002C7074" w:rsidRDefault="002C7074" w:rsidP="00EA3B8C">
      <w:pPr>
        <w:pStyle w:val="Brezrazmikov"/>
        <w:jc w:val="both"/>
      </w:pPr>
    </w:p>
    <w:p w14:paraId="228696DC" w14:textId="4855B804" w:rsidR="00EA3B8C" w:rsidRDefault="00EA3B8C" w:rsidP="00EA3B8C">
      <w:pPr>
        <w:pStyle w:val="Brezrazmikov"/>
        <w:jc w:val="both"/>
      </w:pPr>
      <w:r>
        <w:t>Občinski svet Mestne občine Slovenj Gradec je na podlagi 21. in 29. člena Zakona o lokalni samoupravi (</w:t>
      </w:r>
      <w:proofErr w:type="spellStart"/>
      <w:r>
        <w:t>Ur.l</w:t>
      </w:r>
      <w:proofErr w:type="spellEnd"/>
      <w:r>
        <w:t xml:space="preserve">. RS št. 94/2007-UPB2, 27/2008 – </w:t>
      </w:r>
      <w:proofErr w:type="spellStart"/>
      <w:r>
        <w:t>Odl</w:t>
      </w:r>
      <w:proofErr w:type="spellEnd"/>
      <w:r>
        <w:t>. US 76/2008, 79/2009, 51/2010 in 40/2012-ZUJF), Pravilnika o postopkih za izvrševanje proračuna Republike Slovenije (</w:t>
      </w:r>
      <w:proofErr w:type="spellStart"/>
      <w:r>
        <w:t>Ur.l</w:t>
      </w:r>
      <w:proofErr w:type="spellEnd"/>
      <w:r>
        <w:t xml:space="preserve">. RS, št. 50/2007, 61/2008 in 99-2009-ZIPRS1011) in 16. člena Statuta Mestne občine Slovenj Gradec (Ur.l.RS, XY) na </w:t>
      </w:r>
      <w:r w:rsidR="00B93270">
        <w:t>__</w:t>
      </w:r>
      <w:r w:rsidRPr="006D0B37">
        <w:t xml:space="preserve"> </w:t>
      </w:r>
      <w:r>
        <w:t xml:space="preserve">seji dne </w:t>
      </w:r>
      <w:r w:rsidR="00B93270">
        <w:t>____</w:t>
      </w:r>
      <w:r>
        <w:t xml:space="preserve"> sprejel</w:t>
      </w:r>
    </w:p>
    <w:p w14:paraId="20563B15" w14:textId="77777777" w:rsidR="00EA3B8C" w:rsidRDefault="00EA3B8C" w:rsidP="00EA3B8C">
      <w:pPr>
        <w:pStyle w:val="Brezrazmikov"/>
        <w:jc w:val="both"/>
      </w:pPr>
    </w:p>
    <w:p w14:paraId="27256135" w14:textId="77777777" w:rsidR="00EA3B8C" w:rsidRDefault="00EA3B8C" w:rsidP="00EA3B8C">
      <w:pPr>
        <w:pStyle w:val="Brezrazmikov"/>
        <w:jc w:val="center"/>
      </w:pPr>
    </w:p>
    <w:p w14:paraId="600EFA28" w14:textId="77777777" w:rsidR="00EA3B8C" w:rsidRDefault="00EA3B8C" w:rsidP="00EA3B8C">
      <w:pPr>
        <w:pStyle w:val="Brezrazmikov"/>
        <w:jc w:val="center"/>
        <w:rPr>
          <w:b/>
        </w:rPr>
      </w:pPr>
      <w:r w:rsidRPr="009267A1">
        <w:rPr>
          <w:b/>
        </w:rPr>
        <w:t>PRAVILNIK</w:t>
      </w:r>
    </w:p>
    <w:p w14:paraId="399FAA72" w14:textId="77777777" w:rsidR="00EA3B8C" w:rsidRPr="009267A1" w:rsidRDefault="00EA3B8C" w:rsidP="00EA3B8C">
      <w:pPr>
        <w:pStyle w:val="Brezrazmikov"/>
        <w:jc w:val="center"/>
        <w:rPr>
          <w:b/>
        </w:rPr>
      </w:pPr>
    </w:p>
    <w:p w14:paraId="3D5AB00E" w14:textId="77777777" w:rsidR="00EA3B8C" w:rsidRDefault="00EA3B8C" w:rsidP="00EA3B8C">
      <w:pPr>
        <w:pStyle w:val="Brezrazmikov"/>
        <w:jc w:val="center"/>
        <w:rPr>
          <w:b/>
        </w:rPr>
      </w:pPr>
      <w:r w:rsidRPr="009E75D6">
        <w:rPr>
          <w:b/>
        </w:rPr>
        <w:t>o sofinanciranju dejavnosti/programov/projektov/prireditev,</w:t>
      </w:r>
    </w:p>
    <w:p w14:paraId="5B20DE5A" w14:textId="77777777" w:rsidR="00EA3B8C" w:rsidRDefault="00EA3B8C" w:rsidP="00EA3B8C">
      <w:pPr>
        <w:pStyle w:val="Brezrazmikov"/>
        <w:jc w:val="center"/>
        <w:rPr>
          <w:b/>
        </w:rPr>
      </w:pPr>
      <w:r w:rsidRPr="009E75D6">
        <w:rPr>
          <w:b/>
        </w:rPr>
        <w:t>ki niso predmet drugih financiranj iz proračuna Mestne občine Slovenj Gradec</w:t>
      </w:r>
    </w:p>
    <w:p w14:paraId="16FF17A9" w14:textId="0962E9F5" w:rsidR="00EA3B8C" w:rsidRDefault="00EA3B8C" w:rsidP="00EA3B8C">
      <w:pPr>
        <w:pStyle w:val="Brezrazmikov"/>
        <w:jc w:val="center"/>
        <w:rPr>
          <w:b/>
        </w:rPr>
      </w:pPr>
    </w:p>
    <w:p w14:paraId="32B61686" w14:textId="77777777" w:rsidR="00B93270" w:rsidRPr="009E75D6" w:rsidRDefault="00B93270" w:rsidP="00EA3B8C">
      <w:pPr>
        <w:pStyle w:val="Brezrazmikov"/>
        <w:jc w:val="center"/>
        <w:rPr>
          <w:b/>
        </w:rPr>
      </w:pPr>
    </w:p>
    <w:p w14:paraId="533B76A0" w14:textId="77777777" w:rsidR="00EA3B8C" w:rsidRDefault="00EA3B8C" w:rsidP="00EA3B8C">
      <w:pPr>
        <w:pStyle w:val="Brezrazmikov"/>
        <w:jc w:val="both"/>
      </w:pPr>
    </w:p>
    <w:p w14:paraId="2B42B5DD" w14:textId="77777777" w:rsidR="00EA3B8C" w:rsidRPr="009E75D6" w:rsidRDefault="00EA3B8C" w:rsidP="00EA3B8C">
      <w:pPr>
        <w:pStyle w:val="Brezrazmikov"/>
        <w:numPr>
          <w:ilvl w:val="0"/>
          <w:numId w:val="16"/>
        </w:numPr>
        <w:jc w:val="both"/>
        <w:rPr>
          <w:b/>
        </w:rPr>
      </w:pPr>
      <w:r w:rsidRPr="009E75D6">
        <w:rPr>
          <w:b/>
        </w:rPr>
        <w:t>SPLOŠNE DOLOČBE</w:t>
      </w:r>
    </w:p>
    <w:p w14:paraId="39479BAE" w14:textId="77777777" w:rsidR="00EA3B8C" w:rsidRDefault="00EA3B8C" w:rsidP="00EA3B8C">
      <w:pPr>
        <w:pStyle w:val="Brezrazmikov"/>
        <w:ind w:left="1080"/>
        <w:jc w:val="both"/>
      </w:pPr>
    </w:p>
    <w:p w14:paraId="0B2C2520" w14:textId="77777777" w:rsidR="00EA3B8C" w:rsidRPr="009E75D6" w:rsidRDefault="00EA3B8C" w:rsidP="00EA3B8C">
      <w:pPr>
        <w:pStyle w:val="Brezrazmikov"/>
        <w:numPr>
          <w:ilvl w:val="0"/>
          <w:numId w:val="13"/>
        </w:numPr>
        <w:jc w:val="center"/>
        <w:rPr>
          <w:b/>
        </w:rPr>
      </w:pPr>
      <w:r w:rsidRPr="009E75D6">
        <w:rPr>
          <w:b/>
        </w:rPr>
        <w:t>člen</w:t>
      </w:r>
    </w:p>
    <w:p w14:paraId="3798F7F8" w14:textId="77777777" w:rsidR="00EA3B8C" w:rsidRDefault="00EA3B8C" w:rsidP="00EA3B8C">
      <w:pPr>
        <w:pStyle w:val="Brezrazmikov"/>
        <w:jc w:val="both"/>
      </w:pPr>
      <w:r>
        <w:t>S tem pravilnikom se določajo pogoji, postopki in merila za sofinanciranje dejavnosti</w:t>
      </w:r>
      <w:r w:rsidRPr="004561DE">
        <w:t>/programov/projektov/prireditev</w:t>
      </w:r>
      <w:r>
        <w:t>, ki niso predmet drugih financiranj iz proračuna Mestne občine Slovenj Gradec ter drugih Javnih zavodov v  Mestni občini Slovenj Gradec, ter nadzor.</w:t>
      </w:r>
    </w:p>
    <w:p w14:paraId="026DB98B" w14:textId="77777777" w:rsidR="00EA3B8C" w:rsidRDefault="00EA3B8C" w:rsidP="00EA3B8C">
      <w:pPr>
        <w:pStyle w:val="Brezrazmikov"/>
        <w:jc w:val="both"/>
      </w:pPr>
    </w:p>
    <w:p w14:paraId="4673B1CF" w14:textId="77777777" w:rsidR="00EA3B8C" w:rsidRPr="009E75D6" w:rsidRDefault="00EA3B8C" w:rsidP="00EA3B8C">
      <w:pPr>
        <w:pStyle w:val="Brezrazmikov"/>
        <w:numPr>
          <w:ilvl w:val="0"/>
          <w:numId w:val="13"/>
        </w:numPr>
        <w:jc w:val="center"/>
        <w:rPr>
          <w:b/>
        </w:rPr>
      </w:pPr>
      <w:r w:rsidRPr="009E75D6">
        <w:rPr>
          <w:b/>
        </w:rPr>
        <w:t>člen</w:t>
      </w:r>
    </w:p>
    <w:p w14:paraId="5F792166" w14:textId="6AA8C3DB" w:rsidR="00EA3B8C" w:rsidRDefault="00EA3B8C" w:rsidP="00EA3B8C">
      <w:pPr>
        <w:pStyle w:val="Brezrazmikov"/>
        <w:jc w:val="both"/>
      </w:pPr>
      <w:r>
        <w:t>Po tem pravilniku se iz proračuna Mestne občine Slovenj Gradec sofinancirajo dejavnosti</w:t>
      </w:r>
      <w:r w:rsidRPr="004561DE">
        <w:t>/program</w:t>
      </w:r>
      <w:r w:rsidR="00B93270">
        <w:t>i/projekti/prireditve</w:t>
      </w:r>
      <w:r>
        <w:t xml:space="preserve"> </w:t>
      </w:r>
      <w:r w:rsidR="000D0DC5">
        <w:t xml:space="preserve">(v nadaljevanju: dejavnosti) </w:t>
      </w:r>
      <w:r w:rsidRPr="004B1BB5">
        <w:t>pravnih in fizičnih oseb</w:t>
      </w:r>
      <w:r>
        <w:t xml:space="preserve"> ter društev, klubov in drugih organizacij, ki niso predmet drugih financiranj iz proračuna Mestne občine Slovenj Gradec in pomenijo prispevek k zadovoljevanju javnih potreb ali prepoznavnosti občine, izboljšajo kakovost življenja občanov in dostopnost do različnih dejavnosti.</w:t>
      </w:r>
    </w:p>
    <w:p w14:paraId="450336AC" w14:textId="77777777" w:rsidR="00EA3B8C" w:rsidRDefault="00EA3B8C" w:rsidP="00EA3B8C">
      <w:pPr>
        <w:pStyle w:val="Brezrazmikov"/>
        <w:jc w:val="both"/>
      </w:pPr>
    </w:p>
    <w:p w14:paraId="27553E8D" w14:textId="77777777" w:rsidR="00EA3B8C" w:rsidRPr="009E75D6" w:rsidRDefault="00EA3B8C" w:rsidP="00EA3B8C">
      <w:pPr>
        <w:pStyle w:val="Brezrazmikov"/>
        <w:numPr>
          <w:ilvl w:val="0"/>
          <w:numId w:val="13"/>
        </w:numPr>
        <w:jc w:val="center"/>
        <w:rPr>
          <w:b/>
        </w:rPr>
      </w:pPr>
      <w:r w:rsidRPr="009E75D6">
        <w:rPr>
          <w:b/>
        </w:rPr>
        <w:t>člen</w:t>
      </w:r>
    </w:p>
    <w:p w14:paraId="0C4D6771" w14:textId="3F62EFCF" w:rsidR="00EA3B8C" w:rsidRDefault="00EA3B8C" w:rsidP="00EA3B8C">
      <w:pPr>
        <w:pStyle w:val="Brezrazmikov"/>
        <w:jc w:val="both"/>
      </w:pPr>
      <w:r>
        <w:t xml:space="preserve">Prijavitelj lahko preko javnega razpisa, ki je objavljen na podlagi tega pravilnika, pridobi sofinanciranje za isto dejavnost samo enkrat, za različne </w:t>
      </w:r>
      <w:r w:rsidRPr="00603793">
        <w:t>program</w:t>
      </w:r>
      <w:r>
        <w:t>e</w:t>
      </w:r>
      <w:r w:rsidR="00B93270">
        <w:t xml:space="preserve">, </w:t>
      </w:r>
      <w:r w:rsidRPr="00603793">
        <w:t>projekt</w:t>
      </w:r>
      <w:r>
        <w:t>e</w:t>
      </w:r>
      <w:r w:rsidR="00B93270">
        <w:t xml:space="preserve">, </w:t>
      </w:r>
      <w:r w:rsidRPr="00603793">
        <w:t>priredit</w:t>
      </w:r>
      <w:r>
        <w:t>ve  pa največ dvakrat v tekočem letu.</w:t>
      </w:r>
    </w:p>
    <w:p w14:paraId="108600B8" w14:textId="77777777" w:rsidR="00EA3B8C" w:rsidRDefault="00EA3B8C" w:rsidP="00EA3B8C">
      <w:pPr>
        <w:pStyle w:val="Brezrazmikov"/>
        <w:jc w:val="both"/>
      </w:pPr>
    </w:p>
    <w:p w14:paraId="7FD63BD3" w14:textId="77777777" w:rsidR="00EA3B8C" w:rsidRPr="009E75D6" w:rsidRDefault="00EA3B8C" w:rsidP="00EA3B8C">
      <w:pPr>
        <w:pStyle w:val="Brezrazmikov"/>
        <w:numPr>
          <w:ilvl w:val="0"/>
          <w:numId w:val="13"/>
        </w:numPr>
        <w:jc w:val="center"/>
        <w:rPr>
          <w:b/>
        </w:rPr>
      </w:pPr>
      <w:r w:rsidRPr="009E75D6">
        <w:rPr>
          <w:b/>
        </w:rPr>
        <w:t>člen</w:t>
      </w:r>
    </w:p>
    <w:p w14:paraId="58C21B91" w14:textId="77777777" w:rsidR="00EA3B8C" w:rsidRDefault="00EA3B8C" w:rsidP="00EA3B8C">
      <w:pPr>
        <w:pStyle w:val="Brezrazmikov"/>
        <w:jc w:val="both"/>
      </w:pPr>
      <w:r>
        <w:t>Do sofinanciranju po tem pravilniku so upravičene:</w:t>
      </w:r>
    </w:p>
    <w:p w14:paraId="29A864B7" w14:textId="77777777" w:rsidR="00EA3B8C" w:rsidRDefault="00EA3B8C" w:rsidP="00EA3B8C">
      <w:pPr>
        <w:pStyle w:val="Brezrazmikov"/>
        <w:numPr>
          <w:ilvl w:val="0"/>
          <w:numId w:val="14"/>
        </w:numPr>
        <w:jc w:val="both"/>
      </w:pPr>
      <w:r>
        <w:t>fizične in pravne osebe s stalnim prebivališčem oziroma sedežem v Mestni občini Slovenj Gradec;</w:t>
      </w:r>
    </w:p>
    <w:p w14:paraId="3C2C8E8E" w14:textId="0ABD78C0" w:rsidR="00EA3B8C" w:rsidRDefault="00EA3B8C" w:rsidP="00EA3B8C">
      <w:pPr>
        <w:pStyle w:val="Brezrazmikov"/>
        <w:numPr>
          <w:ilvl w:val="0"/>
          <w:numId w:val="14"/>
        </w:numPr>
        <w:jc w:val="both"/>
      </w:pPr>
      <w:r>
        <w:t xml:space="preserve">fizične in pravne osebe s stalnim prebivališčem oziroma sedežem v drugi občini, če </w:t>
      </w:r>
      <w:r w:rsidRPr="00F93227">
        <w:t>dejavnosti</w:t>
      </w:r>
      <w:r>
        <w:t xml:space="preserve"> organizirajo na območju Mestne občine Slovenj Gradec;</w:t>
      </w:r>
    </w:p>
    <w:p w14:paraId="1465C1C5" w14:textId="3F3B6267" w:rsidR="00EA3B8C" w:rsidRDefault="00EA3B8C" w:rsidP="00EA3B8C">
      <w:pPr>
        <w:pStyle w:val="Brezrazmikov"/>
        <w:numPr>
          <w:ilvl w:val="0"/>
          <w:numId w:val="14"/>
        </w:numPr>
        <w:jc w:val="both"/>
      </w:pPr>
      <w:r>
        <w:t>fizične in pravne osebe s stalnim prebivališčem oziroma sedežem v drugi občini, če so njihove dejavnosti, ki so organizirane izven Mestne občine Slovenj Gradec, z vidika zadovoljevanja javnih potreb ali prepoznavnosti občine pomembne za Mestno občino Slovenj Gradec.</w:t>
      </w:r>
    </w:p>
    <w:p w14:paraId="1EC7506D" w14:textId="77777777" w:rsidR="00EA3B8C" w:rsidRDefault="00EA3B8C" w:rsidP="00EA3B8C">
      <w:pPr>
        <w:pStyle w:val="Brezrazmikov"/>
        <w:ind w:left="720"/>
        <w:jc w:val="both"/>
      </w:pPr>
    </w:p>
    <w:p w14:paraId="5F651F5E" w14:textId="77777777" w:rsidR="00EA3B8C" w:rsidRDefault="00EA3B8C" w:rsidP="00EA3B8C">
      <w:pPr>
        <w:pStyle w:val="Brezrazmikov"/>
        <w:jc w:val="both"/>
      </w:pPr>
      <w:r>
        <w:t>Do sofinanciranja po tem pravilniku niso upravičene:</w:t>
      </w:r>
    </w:p>
    <w:p w14:paraId="457134B6" w14:textId="77777777" w:rsidR="00EA3B8C" w:rsidRDefault="00EA3B8C" w:rsidP="00EA3B8C">
      <w:pPr>
        <w:pStyle w:val="Brezrazmikov"/>
        <w:numPr>
          <w:ilvl w:val="0"/>
          <w:numId w:val="15"/>
        </w:numPr>
        <w:ind w:left="360"/>
        <w:jc w:val="both"/>
      </w:pPr>
      <w:r>
        <w:t>posredni uporabniki proračuna MOSG;</w:t>
      </w:r>
    </w:p>
    <w:p w14:paraId="2300029C" w14:textId="77777777" w:rsidR="00EA3B8C" w:rsidRDefault="00EA3B8C" w:rsidP="00EA3B8C">
      <w:pPr>
        <w:pStyle w:val="Brezrazmikov"/>
        <w:numPr>
          <w:ilvl w:val="0"/>
          <w:numId w:val="15"/>
        </w:numPr>
        <w:ind w:left="360"/>
        <w:jc w:val="both"/>
      </w:pPr>
      <w:r>
        <w:t>politične stranke;</w:t>
      </w:r>
    </w:p>
    <w:p w14:paraId="5270E201" w14:textId="63C7CE07" w:rsidR="00EA3B8C" w:rsidRDefault="00EA3B8C" w:rsidP="00EA3B8C">
      <w:pPr>
        <w:pStyle w:val="Brezrazmikov"/>
        <w:numPr>
          <w:ilvl w:val="0"/>
          <w:numId w:val="15"/>
        </w:numPr>
        <w:ind w:left="360"/>
        <w:jc w:val="both"/>
      </w:pPr>
      <w:r w:rsidRPr="00680449">
        <w:t>pravne in fizične osebe</w:t>
      </w:r>
      <w:r w:rsidR="00B93270">
        <w:t>,</w:t>
      </w:r>
      <w:r>
        <w:t xml:space="preserve"> ki se lahko z isto dejavnostjo prijavijo na katerega od drugih razpisov, ki ga izvede</w:t>
      </w:r>
      <w:r w:rsidRPr="00680449">
        <w:t xml:space="preserve"> MOSG oziroma </w:t>
      </w:r>
      <w:r>
        <w:t>zanj zag</w:t>
      </w:r>
      <w:r w:rsidRPr="00680449">
        <w:t>otavlja sredstva</w:t>
      </w:r>
      <w:r>
        <w:t>, izvedejo pa ga druge pravne osebe.</w:t>
      </w:r>
    </w:p>
    <w:p w14:paraId="4F9B1734" w14:textId="77777777" w:rsidR="00EA3B8C" w:rsidRDefault="00EA3B8C" w:rsidP="00EA3B8C">
      <w:pPr>
        <w:pStyle w:val="Brezrazmikov"/>
        <w:jc w:val="both"/>
      </w:pPr>
    </w:p>
    <w:p w14:paraId="0BD613BD" w14:textId="6385D4B8" w:rsidR="00EA3B8C" w:rsidRDefault="00EA3B8C" w:rsidP="00EA3B8C">
      <w:pPr>
        <w:pStyle w:val="Brezrazmikov"/>
        <w:jc w:val="both"/>
      </w:pPr>
    </w:p>
    <w:p w14:paraId="203E88F6" w14:textId="0040A8B8" w:rsidR="00EA3B8C" w:rsidRDefault="00EA3B8C" w:rsidP="00EA3B8C">
      <w:pPr>
        <w:pStyle w:val="Brezrazmikov"/>
        <w:jc w:val="both"/>
      </w:pPr>
    </w:p>
    <w:p w14:paraId="4B954A20" w14:textId="394978B5" w:rsidR="00EA3B8C" w:rsidRDefault="00EA3B8C" w:rsidP="00EA3B8C">
      <w:pPr>
        <w:pStyle w:val="Brezrazmikov"/>
        <w:jc w:val="both"/>
      </w:pPr>
    </w:p>
    <w:p w14:paraId="52A879C4" w14:textId="24542F05" w:rsidR="00EA3B8C" w:rsidRDefault="00EA3B8C" w:rsidP="00EA3B8C">
      <w:pPr>
        <w:pStyle w:val="Brezrazmikov"/>
        <w:jc w:val="both"/>
      </w:pPr>
    </w:p>
    <w:p w14:paraId="4C9C8BFC" w14:textId="2CB33317" w:rsidR="00EA3B8C" w:rsidRDefault="00EA3B8C" w:rsidP="00EA3B8C">
      <w:pPr>
        <w:pStyle w:val="Brezrazmikov"/>
        <w:jc w:val="both"/>
      </w:pPr>
    </w:p>
    <w:p w14:paraId="71BBCC73" w14:textId="4C9F427A" w:rsidR="00EA3B8C" w:rsidRDefault="00EA3B8C" w:rsidP="00EA3B8C">
      <w:pPr>
        <w:pStyle w:val="Brezrazmikov"/>
        <w:jc w:val="both"/>
      </w:pPr>
    </w:p>
    <w:p w14:paraId="14C60EFA" w14:textId="77777777" w:rsidR="00EA3B8C" w:rsidRDefault="00EA3B8C" w:rsidP="00EA3B8C">
      <w:pPr>
        <w:pStyle w:val="Brezrazmikov"/>
        <w:jc w:val="both"/>
      </w:pPr>
    </w:p>
    <w:p w14:paraId="2EBFF814" w14:textId="77777777" w:rsidR="00EA3B8C" w:rsidRDefault="00EA3B8C" w:rsidP="00EA3B8C">
      <w:pPr>
        <w:pStyle w:val="Brezrazmikov"/>
        <w:jc w:val="both"/>
      </w:pPr>
    </w:p>
    <w:p w14:paraId="159CD682" w14:textId="77777777" w:rsidR="00EA3B8C" w:rsidRPr="009E75D6" w:rsidRDefault="00EA3B8C" w:rsidP="00EA3B8C">
      <w:pPr>
        <w:pStyle w:val="Brezrazmikov"/>
        <w:jc w:val="both"/>
        <w:rPr>
          <w:b/>
        </w:rPr>
      </w:pPr>
      <w:r w:rsidRPr="009E75D6">
        <w:rPr>
          <w:b/>
        </w:rPr>
        <w:t xml:space="preserve">II.  POSTOPEK DODELJEVANJA PRORAČUNSKIH SREDSTEV </w:t>
      </w:r>
    </w:p>
    <w:p w14:paraId="3CDDF864" w14:textId="77777777" w:rsidR="00EA3B8C" w:rsidRDefault="00EA3B8C" w:rsidP="00EA3B8C">
      <w:pPr>
        <w:pStyle w:val="Brezrazmikov"/>
        <w:jc w:val="both"/>
      </w:pPr>
    </w:p>
    <w:p w14:paraId="2A8EF2E4" w14:textId="77777777" w:rsidR="00EA3B8C" w:rsidRPr="009E75D6" w:rsidRDefault="00EA3B8C" w:rsidP="00EA3B8C">
      <w:pPr>
        <w:pStyle w:val="Brezrazmikov"/>
        <w:jc w:val="center"/>
        <w:rPr>
          <w:b/>
        </w:rPr>
      </w:pPr>
      <w:r w:rsidRPr="009E75D6">
        <w:rPr>
          <w:b/>
        </w:rPr>
        <w:t>5. člen</w:t>
      </w:r>
    </w:p>
    <w:p w14:paraId="4908D125" w14:textId="77777777" w:rsidR="00EA3B8C" w:rsidRDefault="00EA3B8C" w:rsidP="00EA3B8C">
      <w:pPr>
        <w:pStyle w:val="Brezrazmikov"/>
        <w:jc w:val="both"/>
      </w:pPr>
      <w:r>
        <w:t xml:space="preserve">Postopek dodeljevanja proračunskih sredstev prijaviteljem poteka po postopkih, določenih v pravilniku, ki opredeljuje postopke za izvrševanje proračuna Republike Slovenije. </w:t>
      </w:r>
    </w:p>
    <w:p w14:paraId="724C5ABF" w14:textId="77777777" w:rsidR="00EA3B8C" w:rsidRDefault="00EA3B8C" w:rsidP="00EA3B8C">
      <w:pPr>
        <w:pStyle w:val="Brezrazmikov"/>
        <w:jc w:val="both"/>
      </w:pPr>
      <w:r>
        <w:t xml:space="preserve">Razpisni rok se časovno prilagodi postopku priprave in sprejema občinskega proračuna. </w:t>
      </w:r>
    </w:p>
    <w:p w14:paraId="76423736" w14:textId="77777777" w:rsidR="00EA3B8C" w:rsidRDefault="00EA3B8C" w:rsidP="00EA3B8C">
      <w:pPr>
        <w:pStyle w:val="Brezrazmikov"/>
        <w:jc w:val="both"/>
      </w:pPr>
    </w:p>
    <w:p w14:paraId="654D0D1F" w14:textId="77777777" w:rsidR="00EA3B8C" w:rsidRPr="009E75D6" w:rsidRDefault="00EA3B8C" w:rsidP="00EA3B8C">
      <w:pPr>
        <w:pStyle w:val="Brezrazmikov"/>
        <w:jc w:val="center"/>
        <w:rPr>
          <w:b/>
        </w:rPr>
      </w:pPr>
      <w:r w:rsidRPr="009E75D6">
        <w:rPr>
          <w:b/>
        </w:rPr>
        <w:t>6. člen</w:t>
      </w:r>
    </w:p>
    <w:p w14:paraId="57FD5DDD" w14:textId="597F6509" w:rsidR="00EA3B8C" w:rsidRDefault="00EA3B8C" w:rsidP="00EA3B8C">
      <w:pPr>
        <w:pStyle w:val="Brezrazmikov"/>
        <w:jc w:val="both"/>
      </w:pPr>
      <w:r>
        <w:t xml:space="preserve">Postopek javnega razpisa vodi 3-članska komisija, ki jo s sklepom za izvedbo javnega razpisa za sofinanciranje dejavnosti, ki niso predmet drugih financiranj iz proračuna Mestne občine Slovenj Gradec (v nadaljevanju: komisija), imenuje župan. </w:t>
      </w:r>
    </w:p>
    <w:p w14:paraId="2E06CDF0" w14:textId="77777777" w:rsidR="00EA3B8C" w:rsidRPr="009E75D6" w:rsidRDefault="00EA3B8C" w:rsidP="00EA3B8C">
      <w:pPr>
        <w:pStyle w:val="Brezrazmikov"/>
        <w:jc w:val="both"/>
        <w:rPr>
          <w:b/>
        </w:rPr>
      </w:pPr>
    </w:p>
    <w:p w14:paraId="5617442E" w14:textId="77777777" w:rsidR="00EA3B8C" w:rsidRPr="009E75D6" w:rsidRDefault="00EA3B8C" w:rsidP="00EA3B8C">
      <w:pPr>
        <w:pStyle w:val="Brezrazmikov"/>
        <w:jc w:val="center"/>
        <w:rPr>
          <w:b/>
        </w:rPr>
      </w:pPr>
      <w:r w:rsidRPr="009E75D6">
        <w:rPr>
          <w:b/>
        </w:rPr>
        <w:t>7. člen</w:t>
      </w:r>
    </w:p>
    <w:p w14:paraId="559F8A4D" w14:textId="77777777" w:rsidR="00EA3B8C" w:rsidRDefault="00EA3B8C" w:rsidP="00EA3B8C">
      <w:pPr>
        <w:pStyle w:val="Brezrazmikov"/>
        <w:jc w:val="both"/>
      </w:pPr>
      <w:r>
        <w:t>Javni razpis za dodelitev sredstev mora biti objavljen na spletni strani in oglasni deski Mestne občine Slovenj Gradec.</w:t>
      </w:r>
    </w:p>
    <w:p w14:paraId="648993E5" w14:textId="77777777" w:rsidR="00EA3B8C" w:rsidRDefault="00EA3B8C" w:rsidP="00EA3B8C">
      <w:pPr>
        <w:pStyle w:val="Brezrazmikov"/>
        <w:jc w:val="both"/>
      </w:pPr>
    </w:p>
    <w:p w14:paraId="0CFBB5ED" w14:textId="77777777" w:rsidR="00EA3B8C" w:rsidRDefault="00EA3B8C" w:rsidP="00EA3B8C">
      <w:pPr>
        <w:pStyle w:val="Brezrazmikov"/>
        <w:jc w:val="both"/>
      </w:pPr>
      <w:r>
        <w:t>Objava javnega razpisa mora vsebovati:</w:t>
      </w:r>
    </w:p>
    <w:p w14:paraId="2F7EF0A2" w14:textId="77777777" w:rsidR="00EA3B8C" w:rsidRDefault="00EA3B8C" w:rsidP="00EA3B8C">
      <w:pPr>
        <w:pStyle w:val="Brezrazmikov"/>
        <w:numPr>
          <w:ilvl w:val="0"/>
          <w:numId w:val="15"/>
        </w:numPr>
        <w:jc w:val="both"/>
      </w:pPr>
      <w:r>
        <w:t>predmet razpisa,</w:t>
      </w:r>
    </w:p>
    <w:p w14:paraId="33E23EC9" w14:textId="77777777" w:rsidR="00EA3B8C" w:rsidRDefault="00EA3B8C" w:rsidP="00EA3B8C">
      <w:pPr>
        <w:pStyle w:val="Brezrazmikov"/>
        <w:numPr>
          <w:ilvl w:val="0"/>
          <w:numId w:val="15"/>
        </w:numPr>
        <w:jc w:val="both"/>
      </w:pPr>
      <w:r>
        <w:t xml:space="preserve">razpisni rok, </w:t>
      </w:r>
    </w:p>
    <w:p w14:paraId="098F66E3" w14:textId="0753DE6B" w:rsidR="00EA3B8C" w:rsidRDefault="00EA3B8C" w:rsidP="00EA3B8C">
      <w:pPr>
        <w:pStyle w:val="Brezrazmikov"/>
        <w:numPr>
          <w:ilvl w:val="0"/>
          <w:numId w:val="15"/>
        </w:numPr>
        <w:jc w:val="both"/>
      </w:pPr>
      <w:r>
        <w:t>pogoje, ki jih morajo izpolnjevati prijavitelji in njihove dejavnosti,</w:t>
      </w:r>
    </w:p>
    <w:p w14:paraId="5D6AB8FA" w14:textId="77777777" w:rsidR="00EA3B8C" w:rsidRDefault="00EA3B8C" w:rsidP="00EA3B8C">
      <w:pPr>
        <w:pStyle w:val="Brezrazmikov"/>
        <w:numPr>
          <w:ilvl w:val="0"/>
          <w:numId w:val="15"/>
        </w:numPr>
        <w:jc w:val="both"/>
      </w:pPr>
      <w:r>
        <w:t>določitev obdobja za porabo sredstev,</w:t>
      </w:r>
    </w:p>
    <w:p w14:paraId="62473698" w14:textId="77777777" w:rsidR="00EA3B8C" w:rsidRDefault="00EA3B8C" w:rsidP="00EA3B8C">
      <w:pPr>
        <w:pStyle w:val="Brezrazmikov"/>
        <w:numPr>
          <w:ilvl w:val="0"/>
          <w:numId w:val="15"/>
        </w:numPr>
        <w:jc w:val="both"/>
      </w:pPr>
      <w:r>
        <w:t>okvirno višino sredstev, ki so na razpolago,</w:t>
      </w:r>
    </w:p>
    <w:p w14:paraId="61065503" w14:textId="77777777" w:rsidR="00EA3B8C" w:rsidRDefault="00EA3B8C" w:rsidP="00EA3B8C">
      <w:pPr>
        <w:pStyle w:val="Brezrazmikov"/>
        <w:numPr>
          <w:ilvl w:val="0"/>
          <w:numId w:val="15"/>
        </w:numPr>
        <w:jc w:val="both"/>
      </w:pPr>
      <w:r>
        <w:t xml:space="preserve">vsebino, način in rok oddaje prijav, </w:t>
      </w:r>
    </w:p>
    <w:p w14:paraId="4AF82E3A" w14:textId="77777777" w:rsidR="00EA3B8C" w:rsidRDefault="00EA3B8C" w:rsidP="00EA3B8C">
      <w:pPr>
        <w:pStyle w:val="Brezrazmikov"/>
        <w:numPr>
          <w:ilvl w:val="0"/>
          <w:numId w:val="15"/>
        </w:numPr>
        <w:jc w:val="both"/>
      </w:pPr>
      <w:r>
        <w:t xml:space="preserve">navedbo oseb, pooblaščenih za dajanje informacij v zvezi z razpisom, </w:t>
      </w:r>
    </w:p>
    <w:p w14:paraId="2E12549E" w14:textId="77777777" w:rsidR="00EA3B8C" w:rsidRDefault="00EA3B8C" w:rsidP="00EA3B8C">
      <w:pPr>
        <w:pStyle w:val="Brezrazmikov"/>
        <w:numPr>
          <w:ilvl w:val="0"/>
          <w:numId w:val="15"/>
        </w:numPr>
        <w:jc w:val="both"/>
      </w:pPr>
      <w:r>
        <w:t>datum odpiranja vlog,</w:t>
      </w:r>
    </w:p>
    <w:p w14:paraId="1044FA4F" w14:textId="77777777" w:rsidR="00EA3B8C" w:rsidRDefault="00EA3B8C" w:rsidP="00EA3B8C">
      <w:pPr>
        <w:pStyle w:val="Brezrazmikov"/>
        <w:numPr>
          <w:ilvl w:val="0"/>
          <w:numId w:val="15"/>
        </w:numPr>
        <w:jc w:val="both"/>
      </w:pPr>
      <w:r>
        <w:t xml:space="preserve">merila za ocenjevanje in vrednotenje prijav, </w:t>
      </w:r>
    </w:p>
    <w:p w14:paraId="4143520F" w14:textId="77777777" w:rsidR="00EA3B8C" w:rsidRDefault="00EA3B8C" w:rsidP="00EA3B8C">
      <w:pPr>
        <w:pStyle w:val="Brezrazmikov"/>
        <w:numPr>
          <w:ilvl w:val="0"/>
          <w:numId w:val="15"/>
        </w:numPr>
        <w:jc w:val="both"/>
      </w:pPr>
      <w:r>
        <w:t>rok, v katerem bodo vlagatelji obveščeni o izidu javnega razpisa,</w:t>
      </w:r>
    </w:p>
    <w:p w14:paraId="4EAFED7A" w14:textId="77777777" w:rsidR="00EA3B8C" w:rsidRPr="002F15D9" w:rsidRDefault="00EA3B8C" w:rsidP="00EA3B8C">
      <w:pPr>
        <w:pStyle w:val="Brezrazmikov"/>
        <w:numPr>
          <w:ilvl w:val="0"/>
          <w:numId w:val="15"/>
        </w:numPr>
        <w:jc w:val="both"/>
      </w:pPr>
      <w:r w:rsidRPr="002F15D9">
        <w:t>izjavo o izpolnjevanju pogojev,</w:t>
      </w:r>
    </w:p>
    <w:p w14:paraId="4E364DF7" w14:textId="77777777" w:rsidR="00EA3B8C" w:rsidRDefault="00EA3B8C" w:rsidP="00EA3B8C">
      <w:pPr>
        <w:pStyle w:val="Brezrazmikov"/>
        <w:numPr>
          <w:ilvl w:val="0"/>
          <w:numId w:val="15"/>
        </w:numPr>
        <w:jc w:val="both"/>
      </w:pPr>
      <w:r>
        <w:t>osnutek pogodbe.</w:t>
      </w:r>
    </w:p>
    <w:p w14:paraId="1459E51C" w14:textId="77777777" w:rsidR="00EA3B8C" w:rsidRDefault="00EA3B8C" w:rsidP="00EA3B8C">
      <w:pPr>
        <w:pStyle w:val="Brezrazmikov"/>
        <w:jc w:val="both"/>
      </w:pPr>
    </w:p>
    <w:p w14:paraId="57B7179F" w14:textId="77777777" w:rsidR="00EA3B8C" w:rsidRPr="009E75D6" w:rsidRDefault="00EA3B8C" w:rsidP="00EA3B8C">
      <w:pPr>
        <w:pStyle w:val="Brezrazmikov"/>
        <w:jc w:val="center"/>
        <w:rPr>
          <w:b/>
        </w:rPr>
      </w:pPr>
      <w:r w:rsidRPr="009E75D6">
        <w:rPr>
          <w:b/>
        </w:rPr>
        <w:t>8. člen</w:t>
      </w:r>
    </w:p>
    <w:p w14:paraId="26120E4C" w14:textId="77777777" w:rsidR="00EA3B8C" w:rsidRDefault="00EA3B8C" w:rsidP="00EA3B8C">
      <w:pPr>
        <w:pStyle w:val="Brezrazmikov"/>
        <w:jc w:val="both"/>
      </w:pPr>
      <w:r>
        <w:t xml:space="preserve">Vloge, prispele na javni razpis, obravnava komisija iz 6. člena tega pravilnika. </w:t>
      </w:r>
    </w:p>
    <w:p w14:paraId="1DBB43CA" w14:textId="77777777" w:rsidR="00EA3B8C" w:rsidRDefault="00EA3B8C" w:rsidP="00EA3B8C">
      <w:pPr>
        <w:pStyle w:val="Brezrazmikov"/>
        <w:jc w:val="both"/>
      </w:pPr>
    </w:p>
    <w:p w14:paraId="34246F7B" w14:textId="77777777" w:rsidR="00EA3B8C" w:rsidRPr="009E75D6" w:rsidRDefault="00EA3B8C" w:rsidP="00EA3B8C">
      <w:pPr>
        <w:pStyle w:val="Brezrazmikov"/>
        <w:jc w:val="center"/>
        <w:rPr>
          <w:b/>
        </w:rPr>
      </w:pPr>
      <w:r w:rsidRPr="009E75D6">
        <w:rPr>
          <w:b/>
        </w:rPr>
        <w:t>9. člen</w:t>
      </w:r>
    </w:p>
    <w:p w14:paraId="74D58604" w14:textId="27F615D9" w:rsidR="00EA3B8C" w:rsidRDefault="00EA3B8C" w:rsidP="00EA3B8C">
      <w:pPr>
        <w:pStyle w:val="Brezrazmikov"/>
        <w:jc w:val="both"/>
      </w:pPr>
      <w:r>
        <w:t>Za dodelitev proračunskih sredstev prijavitelj zaprosi s prijavo na javni razpis za s</w:t>
      </w:r>
      <w:r w:rsidR="00B93270">
        <w:t>ofinanciranje dejavnosti</w:t>
      </w:r>
      <w:r>
        <w:t>, ki niso predmet drugih financiranj iz proračuna Mestne občine Slovenj Gradec. Prijavo v zaprti kuverti (s pripisom: Prijava na javni razpis za sofinanciranje dejavnosti/programov/</w:t>
      </w:r>
      <w:r w:rsidR="00B93270">
        <w:t xml:space="preserve"> </w:t>
      </w:r>
      <w:r>
        <w:t>projektov/prireditev) odda v sprejemno pisarno Mestne občine Slovenj Gradec ali jo pošlje po pošti na naslov Mestne občine Slovenj Gradec.</w:t>
      </w:r>
    </w:p>
    <w:p w14:paraId="3E833A78" w14:textId="77777777" w:rsidR="00EA3B8C" w:rsidRDefault="00EA3B8C" w:rsidP="00EA3B8C">
      <w:pPr>
        <w:pStyle w:val="Brezrazmikov"/>
        <w:jc w:val="both"/>
      </w:pPr>
    </w:p>
    <w:p w14:paraId="4B66E08A" w14:textId="77777777" w:rsidR="00EA3B8C" w:rsidRDefault="00EA3B8C" w:rsidP="00EA3B8C">
      <w:pPr>
        <w:pStyle w:val="Brezrazmikov"/>
        <w:jc w:val="both"/>
      </w:pPr>
      <w:r>
        <w:t>Prijava na razpis mora vsebovati:</w:t>
      </w:r>
    </w:p>
    <w:p w14:paraId="44C0EAE5" w14:textId="77777777" w:rsidR="00EA3B8C" w:rsidRDefault="00EA3B8C" w:rsidP="00EA3B8C">
      <w:pPr>
        <w:pStyle w:val="Brezrazmikov"/>
        <w:numPr>
          <w:ilvl w:val="0"/>
          <w:numId w:val="15"/>
        </w:numPr>
        <w:jc w:val="both"/>
      </w:pPr>
      <w:r>
        <w:t xml:space="preserve">podatke o prijavitelju oziroma izjavo o izpolnjevanju pogojev iz 4. člena tega pravilnika, </w:t>
      </w:r>
    </w:p>
    <w:p w14:paraId="38002816" w14:textId="26B0DC9B" w:rsidR="00EA3B8C" w:rsidRDefault="00EA3B8C" w:rsidP="00EA3B8C">
      <w:pPr>
        <w:pStyle w:val="Brezrazmikov"/>
        <w:numPr>
          <w:ilvl w:val="0"/>
          <w:numId w:val="15"/>
        </w:numPr>
        <w:jc w:val="both"/>
      </w:pPr>
      <w:r>
        <w:t>podatke o namenu porabe sredstev (opis dejavnosti, njihov obseg, pričakovano udeležbo oz. naklado in kraj izvedbe),</w:t>
      </w:r>
    </w:p>
    <w:p w14:paraId="790EA61C" w14:textId="22A1FB11" w:rsidR="00EA3B8C" w:rsidRDefault="00EA3B8C" w:rsidP="00EA3B8C">
      <w:pPr>
        <w:pStyle w:val="Brezrazmikov"/>
        <w:numPr>
          <w:ilvl w:val="0"/>
          <w:numId w:val="15"/>
        </w:numPr>
        <w:jc w:val="both"/>
      </w:pPr>
      <w:r>
        <w:t>predviden obseg finančnih sredstev za izvedbo dejavnosti ter predvidene vire financiranja,</w:t>
      </w:r>
    </w:p>
    <w:p w14:paraId="4207835F" w14:textId="254477C2" w:rsidR="00EA3B8C" w:rsidRDefault="00EA3B8C" w:rsidP="00EA3B8C">
      <w:pPr>
        <w:pStyle w:val="Brezrazmikov"/>
        <w:numPr>
          <w:ilvl w:val="0"/>
          <w:numId w:val="15"/>
        </w:numPr>
        <w:jc w:val="both"/>
      </w:pPr>
      <w:r>
        <w:t>izjavo, da prijavitelj za isto dejavnost ni prejel sredstev iz drugih razpisov MOSG.</w:t>
      </w:r>
    </w:p>
    <w:p w14:paraId="3547AF73" w14:textId="77777777" w:rsidR="00EA3B8C" w:rsidRDefault="00EA3B8C" w:rsidP="00EA3B8C">
      <w:pPr>
        <w:pStyle w:val="Brezrazmikov"/>
        <w:jc w:val="both"/>
      </w:pPr>
    </w:p>
    <w:p w14:paraId="725EBF8D" w14:textId="77777777" w:rsidR="002C7074" w:rsidRDefault="002C7074" w:rsidP="00EA3B8C">
      <w:pPr>
        <w:pStyle w:val="Brezrazmikov"/>
        <w:jc w:val="both"/>
      </w:pPr>
    </w:p>
    <w:p w14:paraId="562A0761" w14:textId="77777777" w:rsidR="00B93270" w:rsidRDefault="00EA3B8C" w:rsidP="00EA3B8C">
      <w:pPr>
        <w:pStyle w:val="Brezrazmikov"/>
        <w:jc w:val="both"/>
      </w:pPr>
      <w:r>
        <w:t xml:space="preserve">Prijavitelji lahko oddajo prijavo na javni razpis za sofinanciranje  dejavnosti, ki niso predmet drugih financiranj iz proračuna Mestne občine Slovenj Gradec, kadarkoli v času objave razpisa v tekočem </w:t>
      </w:r>
    </w:p>
    <w:p w14:paraId="6D88B3CB" w14:textId="77777777" w:rsidR="00B93270" w:rsidRDefault="00B93270" w:rsidP="00EA3B8C">
      <w:pPr>
        <w:pStyle w:val="Brezrazmikov"/>
        <w:jc w:val="both"/>
      </w:pPr>
    </w:p>
    <w:p w14:paraId="65D8E013" w14:textId="77777777" w:rsidR="00B93270" w:rsidRDefault="00B93270" w:rsidP="00EA3B8C">
      <w:pPr>
        <w:pStyle w:val="Brezrazmikov"/>
        <w:jc w:val="both"/>
      </w:pPr>
    </w:p>
    <w:p w14:paraId="7A412590" w14:textId="77777777" w:rsidR="00B93270" w:rsidRDefault="00B93270" w:rsidP="00EA3B8C">
      <w:pPr>
        <w:pStyle w:val="Brezrazmikov"/>
        <w:jc w:val="both"/>
      </w:pPr>
    </w:p>
    <w:p w14:paraId="45C9B12F" w14:textId="77777777" w:rsidR="00B93270" w:rsidRDefault="00B93270" w:rsidP="00EA3B8C">
      <w:pPr>
        <w:pStyle w:val="Brezrazmikov"/>
        <w:jc w:val="both"/>
      </w:pPr>
    </w:p>
    <w:p w14:paraId="28C33EBD" w14:textId="77777777" w:rsidR="00B93270" w:rsidRDefault="00B93270" w:rsidP="00EA3B8C">
      <w:pPr>
        <w:pStyle w:val="Brezrazmikov"/>
        <w:jc w:val="both"/>
      </w:pPr>
    </w:p>
    <w:p w14:paraId="1A22A3C0" w14:textId="659F3BBA" w:rsidR="00EA3B8C" w:rsidRDefault="00EA3B8C" w:rsidP="00EA3B8C">
      <w:pPr>
        <w:pStyle w:val="Brezrazmikov"/>
        <w:jc w:val="both"/>
      </w:pPr>
      <w:r>
        <w:t xml:space="preserve">proračunskem letu. Javni razpis je objavljen od </w:t>
      </w:r>
      <w:r w:rsidR="000D0DC5">
        <w:t>dneva objave</w:t>
      </w:r>
      <w:r>
        <w:t xml:space="preserve"> do 30. oktobra tekočega leta oziroma do porabe sredstev. </w:t>
      </w:r>
    </w:p>
    <w:p w14:paraId="3DF0AF7A" w14:textId="77777777" w:rsidR="00EA3B8C" w:rsidRDefault="00EA3B8C" w:rsidP="00EA3B8C">
      <w:pPr>
        <w:pStyle w:val="Brezrazmikov"/>
        <w:jc w:val="both"/>
      </w:pPr>
    </w:p>
    <w:p w14:paraId="5588B409" w14:textId="77777777" w:rsidR="00EA3B8C" w:rsidRPr="009E75D6" w:rsidRDefault="00EA3B8C" w:rsidP="00EA3B8C">
      <w:pPr>
        <w:pStyle w:val="Brezrazmikov"/>
        <w:jc w:val="center"/>
        <w:rPr>
          <w:b/>
        </w:rPr>
      </w:pPr>
      <w:r w:rsidRPr="009E75D6">
        <w:rPr>
          <w:b/>
        </w:rPr>
        <w:t>10. člen</w:t>
      </w:r>
    </w:p>
    <w:p w14:paraId="786F9981" w14:textId="77777777" w:rsidR="00EA3B8C" w:rsidRDefault="00EA3B8C" w:rsidP="00EA3B8C">
      <w:pPr>
        <w:pStyle w:val="Brezrazmikov"/>
        <w:jc w:val="both"/>
      </w:pPr>
      <w:r>
        <w:t xml:space="preserve">Komisija se sestane najkasneje do 15. v mesecu ter odpre in pregleda vloge, prispele v preteklem mesecu. Če komisija ugotovi, da vloga ob vložitvi ni popolna, prijavitelja pozove, naj vlogo v roku 8. dni dopolni. Če prijavitelj tega ne stori oziroma je vloga kljub dopolnitvi še vedno nepopolna, se zavrže. </w:t>
      </w:r>
    </w:p>
    <w:p w14:paraId="6C60DAB4" w14:textId="77777777" w:rsidR="00EA3B8C" w:rsidRDefault="00EA3B8C" w:rsidP="00EA3B8C">
      <w:pPr>
        <w:pStyle w:val="Brezrazmikov"/>
        <w:jc w:val="both"/>
      </w:pPr>
    </w:p>
    <w:p w14:paraId="5AB31A82" w14:textId="77777777" w:rsidR="00EA3B8C" w:rsidRDefault="00EA3B8C" w:rsidP="00EA3B8C">
      <w:pPr>
        <w:pStyle w:val="Brezrazmikov"/>
        <w:jc w:val="both"/>
      </w:pPr>
      <w:r>
        <w:t xml:space="preserve">Sklepe o izbiri prejemnikov sredstev </w:t>
      </w:r>
      <w:r w:rsidRPr="00187134">
        <w:t>izda direktor/ica občinske uprave na podlagi</w:t>
      </w:r>
      <w:r>
        <w:t xml:space="preserve"> predloga komisije.  </w:t>
      </w:r>
    </w:p>
    <w:p w14:paraId="240CD574" w14:textId="77777777" w:rsidR="00EA3B8C" w:rsidRDefault="00EA3B8C" w:rsidP="00EA3B8C">
      <w:pPr>
        <w:pStyle w:val="Brezrazmikov"/>
        <w:jc w:val="both"/>
      </w:pPr>
    </w:p>
    <w:p w14:paraId="1B659005" w14:textId="77777777" w:rsidR="00EA3B8C" w:rsidRDefault="00EA3B8C" w:rsidP="00EA3B8C">
      <w:pPr>
        <w:pStyle w:val="Brezrazmikov"/>
        <w:jc w:val="both"/>
      </w:pPr>
      <w:r>
        <w:t xml:space="preserve">Prijavitelj lahko vloži na Mestno občino Slovenj Gradec pritožbo v roku 8 dni od prejema sklepa. Vložena pritožba ne zadrži podpisa pogodbe z ostalimi prijavitelji. </w:t>
      </w:r>
    </w:p>
    <w:p w14:paraId="2252D13B" w14:textId="77777777" w:rsidR="00EA3B8C" w:rsidRDefault="00EA3B8C" w:rsidP="00EA3B8C">
      <w:pPr>
        <w:pStyle w:val="Brezrazmikov"/>
        <w:jc w:val="both"/>
      </w:pPr>
    </w:p>
    <w:p w14:paraId="5E318DDD" w14:textId="77777777" w:rsidR="00EA3B8C" w:rsidRDefault="00EA3B8C" w:rsidP="00EA3B8C">
      <w:pPr>
        <w:pStyle w:val="Brezrazmikov"/>
        <w:jc w:val="both"/>
      </w:pPr>
      <w:r>
        <w:t>Pritožnik mora v pritožbi natančno navesti pritožbene razloge. Predmet pritožbe ne morejo biti postavljena merila za dodelitev sredstev. O pritožbi v roku 30 dni s sklepom odloči župan.</w:t>
      </w:r>
    </w:p>
    <w:p w14:paraId="2E1C316D" w14:textId="77777777" w:rsidR="00EA3B8C" w:rsidRDefault="00EA3B8C" w:rsidP="00EA3B8C">
      <w:pPr>
        <w:pStyle w:val="Brezrazmikov"/>
        <w:jc w:val="both"/>
      </w:pPr>
    </w:p>
    <w:p w14:paraId="0AA0E9C8" w14:textId="77777777" w:rsidR="00EA3B8C" w:rsidRPr="009E75D6" w:rsidRDefault="00EA3B8C" w:rsidP="00EA3B8C">
      <w:pPr>
        <w:pStyle w:val="Brezrazmikov"/>
        <w:jc w:val="center"/>
        <w:rPr>
          <w:b/>
        </w:rPr>
      </w:pPr>
      <w:r w:rsidRPr="009E75D6">
        <w:rPr>
          <w:b/>
        </w:rPr>
        <w:t>11. člen</w:t>
      </w:r>
    </w:p>
    <w:p w14:paraId="5A35668F" w14:textId="37D625FE" w:rsidR="00EA3B8C" w:rsidRDefault="00EA3B8C" w:rsidP="00EA3B8C">
      <w:pPr>
        <w:pStyle w:val="Brezrazmikov"/>
        <w:jc w:val="both"/>
      </w:pPr>
      <w:r>
        <w:t>Skupaj s sklepom o višini in namenu odobrenih proračunskih sredstev se prijavitelju pošlje v podpis pogodba o sofinanciranju dejavnosti.</w:t>
      </w:r>
    </w:p>
    <w:p w14:paraId="4DAC7209" w14:textId="77777777" w:rsidR="00EA3B8C" w:rsidRDefault="00EA3B8C" w:rsidP="00EA3B8C">
      <w:pPr>
        <w:pStyle w:val="Brezrazmikov"/>
        <w:jc w:val="both"/>
      </w:pPr>
    </w:p>
    <w:p w14:paraId="6B9FA74C" w14:textId="77777777" w:rsidR="00EA3B8C" w:rsidRDefault="00EA3B8C" w:rsidP="00EA3B8C">
      <w:pPr>
        <w:pStyle w:val="Brezrazmikov"/>
        <w:jc w:val="both"/>
      </w:pPr>
      <w:r>
        <w:t>Obvezne sestavine pogodbe so:</w:t>
      </w:r>
    </w:p>
    <w:p w14:paraId="66E1FB41" w14:textId="77777777" w:rsidR="00EA3B8C" w:rsidRDefault="00EA3B8C" w:rsidP="00EA3B8C">
      <w:pPr>
        <w:pStyle w:val="Brezrazmikov"/>
        <w:numPr>
          <w:ilvl w:val="0"/>
          <w:numId w:val="15"/>
        </w:numPr>
        <w:jc w:val="both"/>
      </w:pPr>
      <w:r>
        <w:t>prijaviteljev naziv, naslov, davčna številka ali ID za DDV, številka transakcijskega računa, kamor se sredstva nakažejo, naziv banke in odgovorna oseba,</w:t>
      </w:r>
    </w:p>
    <w:p w14:paraId="0670D524" w14:textId="77777777" w:rsidR="00EA3B8C" w:rsidRDefault="00EA3B8C" w:rsidP="00EA3B8C">
      <w:pPr>
        <w:pStyle w:val="Brezrazmikov"/>
        <w:numPr>
          <w:ilvl w:val="0"/>
          <w:numId w:val="15"/>
        </w:numPr>
        <w:jc w:val="both"/>
      </w:pPr>
      <w:r>
        <w:t>namen, za katerega se sredstva dodeljujejo,</w:t>
      </w:r>
    </w:p>
    <w:p w14:paraId="31AD8877" w14:textId="77777777" w:rsidR="00EA3B8C" w:rsidRDefault="00EA3B8C" w:rsidP="00EA3B8C">
      <w:pPr>
        <w:pStyle w:val="Brezrazmikov"/>
        <w:numPr>
          <w:ilvl w:val="0"/>
          <w:numId w:val="15"/>
        </w:numPr>
        <w:jc w:val="both"/>
      </w:pPr>
      <w:r>
        <w:t>višina dodeljenih sredstev,</w:t>
      </w:r>
    </w:p>
    <w:p w14:paraId="69591485" w14:textId="49FE56F0" w:rsidR="00EA3B8C" w:rsidRDefault="00EA3B8C" w:rsidP="00EA3B8C">
      <w:pPr>
        <w:pStyle w:val="Brezrazmikov"/>
        <w:numPr>
          <w:ilvl w:val="0"/>
          <w:numId w:val="15"/>
        </w:numPr>
        <w:jc w:val="both"/>
      </w:pPr>
      <w:r>
        <w:t xml:space="preserve">čas realizacije </w:t>
      </w:r>
      <w:r w:rsidRPr="00E746C3">
        <w:t>dejavnosti</w:t>
      </w:r>
      <w:r>
        <w:t>,</w:t>
      </w:r>
    </w:p>
    <w:p w14:paraId="1975239C" w14:textId="0D2763CF" w:rsidR="00EA3B8C" w:rsidRDefault="00EA3B8C" w:rsidP="00EA3B8C">
      <w:pPr>
        <w:pStyle w:val="Brezrazmikov"/>
        <w:numPr>
          <w:ilvl w:val="0"/>
          <w:numId w:val="15"/>
        </w:numPr>
        <w:jc w:val="both"/>
      </w:pPr>
      <w:r>
        <w:t xml:space="preserve">obveznost poročanja o izvedbi </w:t>
      </w:r>
      <w:r w:rsidRPr="00D23821">
        <w:t>dejavnosti</w:t>
      </w:r>
      <w:r>
        <w:t>,</w:t>
      </w:r>
    </w:p>
    <w:p w14:paraId="3DE3E3B9" w14:textId="77777777" w:rsidR="00EA3B8C" w:rsidRDefault="00EA3B8C" w:rsidP="00EA3B8C">
      <w:pPr>
        <w:pStyle w:val="Brezrazmikov"/>
        <w:numPr>
          <w:ilvl w:val="0"/>
          <w:numId w:val="15"/>
        </w:numPr>
        <w:jc w:val="both"/>
      </w:pPr>
      <w:r>
        <w:t>roki in načini izpolnitve pogodbene obveznosti,</w:t>
      </w:r>
    </w:p>
    <w:p w14:paraId="6AA4180E" w14:textId="77777777" w:rsidR="00EA3B8C" w:rsidRDefault="00EA3B8C" w:rsidP="00EA3B8C">
      <w:pPr>
        <w:pStyle w:val="Brezrazmikov"/>
        <w:numPr>
          <w:ilvl w:val="0"/>
          <w:numId w:val="15"/>
        </w:numPr>
        <w:jc w:val="both"/>
      </w:pPr>
      <w:r>
        <w:t>načini nadzora nad namensko rabo sredstev,</w:t>
      </w:r>
    </w:p>
    <w:p w14:paraId="343BC7D9" w14:textId="77777777" w:rsidR="00EA3B8C" w:rsidRDefault="00EA3B8C" w:rsidP="00EA3B8C">
      <w:pPr>
        <w:pStyle w:val="Brezrazmikov"/>
        <w:numPr>
          <w:ilvl w:val="0"/>
          <w:numId w:val="15"/>
        </w:numPr>
        <w:jc w:val="both"/>
      </w:pPr>
      <w:r>
        <w:t>določilo, da mora prijavitelj ob nenamenski porabi sredstev, sredstva vrniti v proračun skupaj z zakonskimi zamudnimi obrestmi ter</w:t>
      </w:r>
    </w:p>
    <w:p w14:paraId="746EA5D9" w14:textId="77777777" w:rsidR="00EA3B8C" w:rsidRDefault="00EA3B8C" w:rsidP="00EA3B8C">
      <w:pPr>
        <w:pStyle w:val="Brezrazmikov"/>
        <w:numPr>
          <w:ilvl w:val="0"/>
          <w:numId w:val="15"/>
        </w:numPr>
        <w:jc w:val="both"/>
      </w:pPr>
      <w:r>
        <w:t>druge medsebojne pravice in obveznosti ter drugo, kar sledi iz notranjih predpisov in usmeritev Mestne občine Slovenj Gradec glede obvezne sestavine pogodb.</w:t>
      </w:r>
    </w:p>
    <w:p w14:paraId="53DD63C0" w14:textId="77777777" w:rsidR="00EA3B8C" w:rsidRDefault="00EA3B8C" w:rsidP="00EA3B8C">
      <w:pPr>
        <w:pStyle w:val="Brezrazmikov"/>
        <w:ind w:left="720"/>
        <w:jc w:val="both"/>
      </w:pPr>
    </w:p>
    <w:p w14:paraId="6F48A892" w14:textId="77777777" w:rsidR="00EA3B8C" w:rsidRDefault="00EA3B8C" w:rsidP="00EA3B8C">
      <w:pPr>
        <w:pStyle w:val="Brezrazmikov"/>
        <w:jc w:val="both"/>
      </w:pPr>
      <w:r>
        <w:t xml:space="preserve">Če prijavitelj pogodbe ne podpiše in je ne vrne v roku 8 dni od prejema, se šteje, da je prijavitelj odstopil od zahteve po sofinanciranju </w:t>
      </w:r>
      <w:r w:rsidRPr="00D23821">
        <w:t>dejavnosti/programov/projektov/prireditev</w:t>
      </w:r>
      <w:r>
        <w:t>.</w:t>
      </w:r>
    </w:p>
    <w:p w14:paraId="5177D17D" w14:textId="77777777" w:rsidR="00EA3B8C" w:rsidRDefault="00EA3B8C" w:rsidP="00EA3B8C">
      <w:pPr>
        <w:pStyle w:val="Brezrazmikov"/>
        <w:jc w:val="both"/>
      </w:pPr>
    </w:p>
    <w:p w14:paraId="7CAC8A57" w14:textId="77777777" w:rsidR="00EA3B8C" w:rsidRDefault="00EA3B8C" w:rsidP="00EA3B8C">
      <w:pPr>
        <w:pStyle w:val="Brezrazmikov"/>
        <w:jc w:val="both"/>
      </w:pPr>
    </w:p>
    <w:p w14:paraId="024414F5" w14:textId="77777777" w:rsidR="00EA3B8C" w:rsidRPr="009E75D6" w:rsidRDefault="00EA3B8C" w:rsidP="00EA3B8C">
      <w:pPr>
        <w:pStyle w:val="Brezrazmikov"/>
        <w:jc w:val="both"/>
        <w:rPr>
          <w:b/>
        </w:rPr>
      </w:pPr>
      <w:r w:rsidRPr="009E75D6">
        <w:rPr>
          <w:b/>
        </w:rPr>
        <w:t>III. MERILA ZA OCENJEVANJE</w:t>
      </w:r>
    </w:p>
    <w:p w14:paraId="08E4BD78" w14:textId="77777777" w:rsidR="00EA3B8C" w:rsidRDefault="00EA3B8C" w:rsidP="00EA3B8C">
      <w:pPr>
        <w:pStyle w:val="Brezrazmikov"/>
        <w:jc w:val="both"/>
      </w:pPr>
    </w:p>
    <w:p w14:paraId="4A455C7E" w14:textId="77777777" w:rsidR="00EA3B8C" w:rsidRPr="00187134" w:rsidRDefault="00EA3B8C" w:rsidP="00EA3B8C">
      <w:pPr>
        <w:pStyle w:val="Brezrazmikov"/>
        <w:jc w:val="center"/>
        <w:rPr>
          <w:b/>
        </w:rPr>
      </w:pPr>
      <w:r w:rsidRPr="00187134">
        <w:rPr>
          <w:b/>
        </w:rPr>
        <w:t>12. člen</w:t>
      </w:r>
    </w:p>
    <w:p w14:paraId="61FA2B93" w14:textId="77777777" w:rsidR="00EA3B8C" w:rsidRPr="00187134" w:rsidRDefault="00EA3B8C" w:rsidP="00EA3B8C">
      <w:pPr>
        <w:pStyle w:val="Brezrazmikov"/>
        <w:jc w:val="both"/>
      </w:pPr>
      <w:r w:rsidRPr="00187134">
        <w:t xml:space="preserve">Komisija pri odločanju o oblikovanju predloga za sofinanciranje upošteva ter točkuje naslednja merila: </w:t>
      </w:r>
    </w:p>
    <w:p w14:paraId="556680D7" w14:textId="77777777" w:rsidR="00EA3B8C" w:rsidRPr="00187134" w:rsidRDefault="00EA3B8C" w:rsidP="00EA3B8C">
      <w:pPr>
        <w:pStyle w:val="Brezrazmikov"/>
        <w:jc w:val="both"/>
      </w:pPr>
    </w:p>
    <w:tbl>
      <w:tblPr>
        <w:tblStyle w:val="Tabelamrea"/>
        <w:tblW w:w="0" w:type="auto"/>
        <w:tblLook w:val="04A0" w:firstRow="1" w:lastRow="0" w:firstColumn="1" w:lastColumn="0" w:noHBand="0" w:noVBand="1"/>
      </w:tblPr>
      <w:tblGrid>
        <w:gridCol w:w="7506"/>
        <w:gridCol w:w="1554"/>
      </w:tblGrid>
      <w:tr w:rsidR="00EA3B8C" w:rsidRPr="00187134" w14:paraId="4ADAAE6F" w14:textId="77777777" w:rsidTr="00C162FF">
        <w:tc>
          <w:tcPr>
            <w:tcW w:w="7508" w:type="dxa"/>
          </w:tcPr>
          <w:p w14:paraId="58699B29" w14:textId="77777777" w:rsidR="00EA3B8C" w:rsidRPr="00187134" w:rsidRDefault="00EA3B8C" w:rsidP="00C162FF">
            <w:pPr>
              <w:pStyle w:val="Brezrazmikov"/>
              <w:jc w:val="both"/>
            </w:pPr>
            <w:r w:rsidRPr="00187134">
              <w:t>Pomen dejavnosti/programov/projektov/prireditev za občane Mestne občine Slovenj Gradec in prispevek k prepoznavnosti in ogledu občine</w:t>
            </w:r>
          </w:p>
        </w:tc>
        <w:tc>
          <w:tcPr>
            <w:tcW w:w="1554" w:type="dxa"/>
          </w:tcPr>
          <w:p w14:paraId="667252AD" w14:textId="77777777" w:rsidR="00EA3B8C" w:rsidRPr="00187134" w:rsidRDefault="00EA3B8C" w:rsidP="00C162FF">
            <w:pPr>
              <w:pStyle w:val="Brezrazmikov"/>
              <w:jc w:val="center"/>
            </w:pPr>
            <w:r w:rsidRPr="00187134">
              <w:t>0-20 točk</w:t>
            </w:r>
          </w:p>
        </w:tc>
      </w:tr>
      <w:tr w:rsidR="00EA3B8C" w:rsidRPr="00187134" w14:paraId="2BE3EF8A" w14:textId="77777777" w:rsidTr="00C162FF">
        <w:tc>
          <w:tcPr>
            <w:tcW w:w="7508" w:type="dxa"/>
          </w:tcPr>
          <w:p w14:paraId="4262AE44" w14:textId="77777777" w:rsidR="00EA3B8C" w:rsidRPr="00187134" w:rsidRDefault="00EA3B8C" w:rsidP="00C162FF">
            <w:pPr>
              <w:pStyle w:val="Brezrazmikov"/>
              <w:jc w:val="both"/>
            </w:pPr>
            <w:r w:rsidRPr="00187134">
              <w:t>Jasna opredeljenost ciljev in namena dejavnosti/programov/projektov/prireditev</w:t>
            </w:r>
          </w:p>
        </w:tc>
        <w:tc>
          <w:tcPr>
            <w:tcW w:w="1554" w:type="dxa"/>
          </w:tcPr>
          <w:p w14:paraId="5EC44DA7" w14:textId="77777777" w:rsidR="00EA3B8C" w:rsidRPr="00187134" w:rsidRDefault="00EA3B8C" w:rsidP="00C162FF">
            <w:pPr>
              <w:pStyle w:val="Brezrazmikov"/>
              <w:jc w:val="center"/>
            </w:pPr>
            <w:r w:rsidRPr="00187134">
              <w:t>0-20 točk</w:t>
            </w:r>
          </w:p>
        </w:tc>
      </w:tr>
      <w:tr w:rsidR="00EA3B8C" w:rsidRPr="00187134" w14:paraId="5B5826C0" w14:textId="77777777" w:rsidTr="00B93270">
        <w:tc>
          <w:tcPr>
            <w:tcW w:w="7508" w:type="dxa"/>
            <w:tcBorders>
              <w:bottom w:val="single" w:sz="4" w:space="0" w:color="auto"/>
            </w:tcBorders>
          </w:tcPr>
          <w:p w14:paraId="62693BE0" w14:textId="77777777" w:rsidR="00EA3B8C" w:rsidRPr="00187134" w:rsidRDefault="00EA3B8C" w:rsidP="00C162FF">
            <w:pPr>
              <w:pStyle w:val="Brezrazmikov"/>
              <w:jc w:val="both"/>
            </w:pPr>
            <w:r w:rsidRPr="00187134">
              <w:t>Kvaliteta, inovativnost in izvirnost dejavnosti/programov/projektov/prireditev</w:t>
            </w:r>
          </w:p>
        </w:tc>
        <w:tc>
          <w:tcPr>
            <w:tcW w:w="1554" w:type="dxa"/>
            <w:tcBorders>
              <w:bottom w:val="single" w:sz="4" w:space="0" w:color="auto"/>
            </w:tcBorders>
          </w:tcPr>
          <w:p w14:paraId="7A2AE9CC" w14:textId="77777777" w:rsidR="00EA3B8C" w:rsidRPr="00187134" w:rsidRDefault="00EA3B8C" w:rsidP="00C162FF">
            <w:pPr>
              <w:pStyle w:val="Brezrazmikov"/>
              <w:jc w:val="center"/>
            </w:pPr>
            <w:r w:rsidRPr="00187134">
              <w:t>0-20 točk</w:t>
            </w:r>
          </w:p>
        </w:tc>
      </w:tr>
      <w:tr w:rsidR="00EA3B8C" w:rsidRPr="00187134" w14:paraId="64B86721" w14:textId="77777777" w:rsidTr="00B93270">
        <w:tc>
          <w:tcPr>
            <w:tcW w:w="7508" w:type="dxa"/>
            <w:tcBorders>
              <w:bottom w:val="single" w:sz="4" w:space="0" w:color="auto"/>
            </w:tcBorders>
          </w:tcPr>
          <w:p w14:paraId="5FD38677" w14:textId="77777777" w:rsidR="00EA3B8C" w:rsidRPr="00187134" w:rsidRDefault="00EA3B8C" w:rsidP="00C162FF">
            <w:pPr>
              <w:pStyle w:val="Brezrazmikov"/>
              <w:jc w:val="both"/>
            </w:pPr>
            <w:r w:rsidRPr="00187134">
              <w:t>Reference prijaviteljev in doseganje sodelovanje prijaviteljev z Mestno občino Slovenj Gradec</w:t>
            </w:r>
          </w:p>
        </w:tc>
        <w:tc>
          <w:tcPr>
            <w:tcW w:w="1554" w:type="dxa"/>
            <w:tcBorders>
              <w:bottom w:val="single" w:sz="4" w:space="0" w:color="auto"/>
            </w:tcBorders>
          </w:tcPr>
          <w:p w14:paraId="50DA6097" w14:textId="77777777" w:rsidR="00EA3B8C" w:rsidRPr="00187134" w:rsidRDefault="00EA3B8C" w:rsidP="00C162FF">
            <w:pPr>
              <w:pStyle w:val="Brezrazmikov"/>
              <w:jc w:val="center"/>
            </w:pPr>
            <w:r w:rsidRPr="00187134">
              <w:t>0-20 točk</w:t>
            </w:r>
          </w:p>
        </w:tc>
      </w:tr>
    </w:tbl>
    <w:p w14:paraId="11595ADF" w14:textId="77777777" w:rsidR="00EA3B8C" w:rsidRPr="00187134" w:rsidRDefault="00EA3B8C" w:rsidP="00EA3B8C">
      <w:pPr>
        <w:pStyle w:val="Brezrazmikov"/>
        <w:jc w:val="both"/>
      </w:pPr>
    </w:p>
    <w:p w14:paraId="23594518" w14:textId="77777777" w:rsidR="002C7074" w:rsidRDefault="002C7074" w:rsidP="00EA3B8C">
      <w:pPr>
        <w:pStyle w:val="Brezrazmikov"/>
        <w:jc w:val="both"/>
      </w:pPr>
    </w:p>
    <w:p w14:paraId="00868ADF" w14:textId="77777777" w:rsidR="002C7074" w:rsidRDefault="002C7074" w:rsidP="00EA3B8C">
      <w:pPr>
        <w:pStyle w:val="Brezrazmikov"/>
        <w:jc w:val="both"/>
      </w:pPr>
    </w:p>
    <w:p w14:paraId="0911F37B" w14:textId="77777777" w:rsidR="002C7074" w:rsidRDefault="002C7074" w:rsidP="00EA3B8C">
      <w:pPr>
        <w:pStyle w:val="Brezrazmikov"/>
        <w:jc w:val="both"/>
      </w:pPr>
    </w:p>
    <w:p w14:paraId="2BFFD67C" w14:textId="448A4F53" w:rsidR="00EA3B8C" w:rsidRPr="00187134" w:rsidRDefault="00EA3B8C" w:rsidP="00EA3B8C">
      <w:pPr>
        <w:pStyle w:val="Brezrazmikov"/>
        <w:jc w:val="both"/>
      </w:pPr>
      <w:r w:rsidRPr="00187134">
        <w:t xml:space="preserve">Točke, dodeljene za posamezna merila, se seštevajo, možnih točk je </w:t>
      </w:r>
      <w:r>
        <w:t xml:space="preserve">80, </w:t>
      </w:r>
      <w:r w:rsidRPr="00187134">
        <w:t xml:space="preserve"> vrednost točke je 10 evrov.</w:t>
      </w:r>
    </w:p>
    <w:p w14:paraId="10D412BD" w14:textId="0F5D3CDA" w:rsidR="00EA3B8C" w:rsidRDefault="00EA3B8C" w:rsidP="00EA3B8C">
      <w:pPr>
        <w:pStyle w:val="Brezrazmikov"/>
        <w:jc w:val="both"/>
      </w:pPr>
      <w:r w:rsidRPr="00187134">
        <w:t>Komisija lahko prijavljene dejavnosti/programov/projektov/prireditev, ki po kateremkoli od navedenih meril (npr. po množičnosti, odmevnosti, finančni zahtevnosti,…) bistveno odstopajo od drugih prijavljenih dejavnosti, predlaga za sofinanciranje, večje od 800 evrov. Za sofinanciranje, večje od 800 evrov, je potreben poseben sklep župana.</w:t>
      </w:r>
    </w:p>
    <w:p w14:paraId="32DF9F46" w14:textId="77777777" w:rsidR="00EA3B8C" w:rsidRDefault="00EA3B8C" w:rsidP="00EA3B8C">
      <w:pPr>
        <w:pStyle w:val="Brezrazmikov"/>
        <w:jc w:val="both"/>
      </w:pPr>
    </w:p>
    <w:p w14:paraId="47EE0643" w14:textId="77777777" w:rsidR="00EA3B8C" w:rsidRDefault="00EA3B8C" w:rsidP="00EA3B8C">
      <w:pPr>
        <w:pStyle w:val="Brezrazmikov"/>
        <w:jc w:val="both"/>
      </w:pPr>
      <w:r>
        <w:t>Znesek sofinanciranja v primeru, ko je prejemnik sredstev fizična oseba, predstavlja bruto vrednost vključenimi morebitnimi akontacijami dohodnine in drugimi davki.</w:t>
      </w:r>
    </w:p>
    <w:p w14:paraId="11731D45" w14:textId="77777777" w:rsidR="00EA3B8C" w:rsidRDefault="00EA3B8C" w:rsidP="00EA3B8C">
      <w:pPr>
        <w:pStyle w:val="Brezrazmikov"/>
        <w:jc w:val="both"/>
      </w:pPr>
    </w:p>
    <w:p w14:paraId="0836AD3F" w14:textId="77777777" w:rsidR="00EA3B8C" w:rsidRDefault="00EA3B8C" w:rsidP="00EA3B8C">
      <w:pPr>
        <w:pStyle w:val="Brezrazmikov"/>
        <w:jc w:val="both"/>
      </w:pPr>
    </w:p>
    <w:p w14:paraId="34A100CF" w14:textId="77777777" w:rsidR="00EA3B8C" w:rsidRPr="009E75D6" w:rsidRDefault="00EA3B8C" w:rsidP="00EA3B8C">
      <w:pPr>
        <w:pStyle w:val="Brezrazmikov"/>
        <w:jc w:val="both"/>
        <w:rPr>
          <w:b/>
        </w:rPr>
      </w:pPr>
      <w:r w:rsidRPr="009E75D6">
        <w:rPr>
          <w:b/>
        </w:rPr>
        <w:t>IV. NADZOR NAD PORABO PRORAČUNSKIH SREDSTEV</w:t>
      </w:r>
    </w:p>
    <w:p w14:paraId="1FA8E483" w14:textId="77777777" w:rsidR="00EA3B8C" w:rsidRDefault="00EA3B8C" w:rsidP="00EA3B8C">
      <w:pPr>
        <w:pStyle w:val="Brezrazmikov"/>
        <w:jc w:val="both"/>
      </w:pPr>
    </w:p>
    <w:p w14:paraId="2D532ADE" w14:textId="77777777" w:rsidR="00EA3B8C" w:rsidRPr="009E75D6" w:rsidRDefault="00EA3B8C" w:rsidP="00EA3B8C">
      <w:pPr>
        <w:pStyle w:val="Brezrazmikov"/>
        <w:jc w:val="center"/>
        <w:rPr>
          <w:b/>
        </w:rPr>
      </w:pPr>
      <w:r w:rsidRPr="009E75D6">
        <w:rPr>
          <w:b/>
        </w:rPr>
        <w:t>13. člen</w:t>
      </w:r>
    </w:p>
    <w:p w14:paraId="6AA03FBE" w14:textId="1A1E1594" w:rsidR="00EA3B8C" w:rsidRDefault="00EA3B8C" w:rsidP="00EA3B8C">
      <w:pPr>
        <w:pStyle w:val="Brezrazmikov"/>
        <w:jc w:val="both"/>
      </w:pPr>
      <w:r>
        <w:t xml:space="preserve">O izvedbi sofinanciranih </w:t>
      </w:r>
      <w:r w:rsidRPr="00A613DF">
        <w:t>dejavnosti</w:t>
      </w:r>
      <w:r>
        <w:t xml:space="preserve"> morajo prijavitelji v skladu s pogodbo občinski upravi predložiti poročilo o izvedbi na obrazcu, ki je sestavni del razpisne dokumentacije.</w:t>
      </w:r>
    </w:p>
    <w:p w14:paraId="20BA459A" w14:textId="77777777" w:rsidR="00EA3B8C" w:rsidRDefault="00EA3B8C" w:rsidP="00EA3B8C">
      <w:pPr>
        <w:pStyle w:val="Brezrazmikov"/>
        <w:jc w:val="both"/>
      </w:pPr>
    </w:p>
    <w:p w14:paraId="250CD5CD" w14:textId="7DAF7AC9" w:rsidR="00EA3B8C" w:rsidRDefault="00EA3B8C" w:rsidP="00EA3B8C">
      <w:pPr>
        <w:pStyle w:val="Brezrazmikov"/>
        <w:jc w:val="both"/>
      </w:pPr>
      <w:r>
        <w:t xml:space="preserve">Občinska uprava ali po njej pooblaščeni organ lahko kadarkoli v roku 3 let po izvedbi </w:t>
      </w:r>
      <w:r w:rsidRPr="00A613DF">
        <w:t>dejavnosti</w:t>
      </w:r>
      <w:r>
        <w:t xml:space="preserve"> preveri namensko porabo dodeljenih proračunskih sredstev.</w:t>
      </w:r>
    </w:p>
    <w:p w14:paraId="7872DD6E" w14:textId="77777777" w:rsidR="00EA3B8C" w:rsidRDefault="00EA3B8C" w:rsidP="00EA3B8C">
      <w:pPr>
        <w:pStyle w:val="Brezrazmikov"/>
        <w:jc w:val="both"/>
      </w:pPr>
    </w:p>
    <w:p w14:paraId="69A5BB7F" w14:textId="77777777" w:rsidR="00EA3B8C" w:rsidRPr="009E75D6" w:rsidRDefault="00EA3B8C" w:rsidP="00EA3B8C">
      <w:pPr>
        <w:pStyle w:val="Brezrazmikov"/>
        <w:jc w:val="center"/>
        <w:rPr>
          <w:b/>
        </w:rPr>
      </w:pPr>
      <w:r w:rsidRPr="009E75D6">
        <w:rPr>
          <w:b/>
        </w:rPr>
        <w:t>14. člen</w:t>
      </w:r>
    </w:p>
    <w:p w14:paraId="1616DEC4" w14:textId="32E81D5F" w:rsidR="00EA3B8C" w:rsidRDefault="00EA3B8C" w:rsidP="00EA3B8C">
      <w:pPr>
        <w:pStyle w:val="Brezrazmikov"/>
        <w:jc w:val="both"/>
      </w:pPr>
      <w:r>
        <w:t xml:space="preserve">Prijavitelj </w:t>
      </w:r>
      <w:r w:rsidRPr="00A613DF">
        <w:t>dejavnosti</w:t>
      </w:r>
      <w:r>
        <w:t xml:space="preserve">, ki so predmet tega pravilnika, so dolžni izvajati dogovorjene </w:t>
      </w:r>
      <w:r w:rsidRPr="00A613DF">
        <w:t>dejavnosti</w:t>
      </w:r>
      <w:r>
        <w:t xml:space="preserve"> v skladu s tem pravilnikom, in le za namene, opredeljene v pogodbi.</w:t>
      </w:r>
    </w:p>
    <w:p w14:paraId="066CC0B3" w14:textId="77777777" w:rsidR="00EA3B8C" w:rsidRDefault="00EA3B8C" w:rsidP="00EA3B8C">
      <w:pPr>
        <w:pStyle w:val="Brezrazmikov"/>
        <w:jc w:val="both"/>
      </w:pPr>
    </w:p>
    <w:p w14:paraId="15294F0C" w14:textId="77777777" w:rsidR="00EA3B8C" w:rsidRDefault="00EA3B8C" w:rsidP="00EA3B8C">
      <w:pPr>
        <w:pStyle w:val="Brezrazmikov"/>
        <w:jc w:val="both"/>
      </w:pPr>
      <w:r>
        <w:t>Prijavitelj mora, v roku 8 dni, vrniti prejeta sredstva v občinski proračun, skupaj z zakonskimi zamudnimi obrestmi od dneva prejema nakazila do dneva vračila, če je bila na podlagi nadzora ali oddanega poročila ugotovljena nenamenska poraba sredstev.</w:t>
      </w:r>
    </w:p>
    <w:p w14:paraId="6CCA45CA" w14:textId="77777777" w:rsidR="00EA3B8C" w:rsidRDefault="00EA3B8C" w:rsidP="00EA3B8C">
      <w:pPr>
        <w:pStyle w:val="Brezrazmikov"/>
        <w:jc w:val="both"/>
      </w:pPr>
    </w:p>
    <w:p w14:paraId="26E44CB2" w14:textId="77777777" w:rsidR="00EA3B8C" w:rsidRDefault="00EA3B8C" w:rsidP="00EA3B8C">
      <w:pPr>
        <w:pStyle w:val="Brezrazmikov"/>
        <w:jc w:val="both"/>
      </w:pPr>
      <w:r>
        <w:t>Če prijavitelj ni oddal poročila ali če je bila na podlagi nadzora ugotovljena nenamenska poraba sredstev, prijavitelj ne more pridobiti sredstev na podlagi tega pravilnika v istem in v naslednjem letu.</w:t>
      </w:r>
    </w:p>
    <w:p w14:paraId="1F5F1B50" w14:textId="77777777" w:rsidR="00EA3B8C" w:rsidRDefault="00EA3B8C" w:rsidP="00EA3B8C">
      <w:pPr>
        <w:pStyle w:val="Brezrazmikov"/>
        <w:jc w:val="both"/>
      </w:pPr>
    </w:p>
    <w:p w14:paraId="1EA78CF4" w14:textId="77777777" w:rsidR="00EA3B8C" w:rsidRDefault="00EA3B8C" w:rsidP="00EA3B8C">
      <w:pPr>
        <w:pStyle w:val="Brezrazmikov"/>
        <w:jc w:val="both"/>
      </w:pPr>
    </w:p>
    <w:p w14:paraId="1CD72BA8" w14:textId="77777777" w:rsidR="00EA3B8C" w:rsidRPr="009E75D6" w:rsidRDefault="00EA3B8C" w:rsidP="00EA3B8C">
      <w:pPr>
        <w:pStyle w:val="Brezrazmikov"/>
        <w:jc w:val="both"/>
        <w:rPr>
          <w:b/>
        </w:rPr>
      </w:pPr>
      <w:r w:rsidRPr="009E75D6">
        <w:rPr>
          <w:b/>
        </w:rPr>
        <w:t>V. PREHODNE IN KONČNE DOLOČBE</w:t>
      </w:r>
    </w:p>
    <w:p w14:paraId="05B29CA8" w14:textId="77777777" w:rsidR="00EA3B8C" w:rsidRDefault="00EA3B8C" w:rsidP="00EA3B8C">
      <w:pPr>
        <w:pStyle w:val="Brezrazmikov"/>
        <w:jc w:val="both"/>
      </w:pPr>
    </w:p>
    <w:p w14:paraId="30309D98" w14:textId="77777777" w:rsidR="00EA3B8C" w:rsidRPr="009E75D6" w:rsidRDefault="00EA3B8C" w:rsidP="00EA3B8C">
      <w:pPr>
        <w:pStyle w:val="Brezrazmikov"/>
        <w:jc w:val="center"/>
        <w:rPr>
          <w:b/>
        </w:rPr>
      </w:pPr>
      <w:r w:rsidRPr="009E75D6">
        <w:rPr>
          <w:b/>
        </w:rPr>
        <w:t>15. člen</w:t>
      </w:r>
    </w:p>
    <w:p w14:paraId="541A8B69" w14:textId="77777777" w:rsidR="00EA3B8C" w:rsidRDefault="00EA3B8C" w:rsidP="00EA3B8C">
      <w:pPr>
        <w:pStyle w:val="Brezrazmikov"/>
        <w:jc w:val="both"/>
      </w:pPr>
      <w:r>
        <w:t>Ta pravilnik začne veljati naslednji dan po objavi v Uradnem listu Republike Slovenije.</w:t>
      </w:r>
    </w:p>
    <w:p w14:paraId="19632805" w14:textId="77777777" w:rsidR="00EA3B8C" w:rsidRDefault="00EA3B8C" w:rsidP="00EA3B8C">
      <w:pPr>
        <w:pStyle w:val="Brezrazmikov"/>
        <w:jc w:val="both"/>
      </w:pPr>
    </w:p>
    <w:p w14:paraId="0C02F860" w14:textId="77777777" w:rsidR="00EA3B8C" w:rsidRDefault="00EA3B8C" w:rsidP="00EA3B8C">
      <w:pPr>
        <w:pStyle w:val="Brezrazmikov"/>
        <w:jc w:val="both"/>
      </w:pPr>
    </w:p>
    <w:p w14:paraId="68FF22F6" w14:textId="77777777" w:rsidR="00EA3B8C" w:rsidRDefault="00EA3B8C" w:rsidP="00EA3B8C">
      <w:pPr>
        <w:pStyle w:val="Brezrazmikov"/>
        <w:jc w:val="both"/>
      </w:pPr>
    </w:p>
    <w:p w14:paraId="1EED1807" w14:textId="38C09813" w:rsidR="00EA3B8C" w:rsidRDefault="00C378B9" w:rsidP="00EA3B8C">
      <w:pPr>
        <w:pStyle w:val="Brezrazmikov"/>
        <w:jc w:val="both"/>
      </w:pPr>
      <w:r>
        <w:t>Številka:</w:t>
      </w:r>
    </w:p>
    <w:p w14:paraId="4F96D563" w14:textId="60387B2F" w:rsidR="00C378B9" w:rsidRDefault="00C378B9" w:rsidP="00EA3B8C">
      <w:pPr>
        <w:pStyle w:val="Brezrazmikov"/>
        <w:jc w:val="both"/>
      </w:pPr>
      <w:r>
        <w:t>Datum: 12.5.2016</w:t>
      </w:r>
    </w:p>
    <w:p w14:paraId="71DAB1A8" w14:textId="6DDE7656" w:rsidR="00C378B9" w:rsidRDefault="00C378B9" w:rsidP="00EA3B8C">
      <w:pPr>
        <w:pStyle w:val="Brezrazmikov"/>
        <w:jc w:val="both"/>
      </w:pPr>
    </w:p>
    <w:p w14:paraId="0A6EA846" w14:textId="523A2F9D" w:rsidR="00C378B9" w:rsidRDefault="00C378B9" w:rsidP="00EA3B8C">
      <w:pPr>
        <w:pStyle w:val="Brezrazmikov"/>
        <w:jc w:val="both"/>
      </w:pPr>
    </w:p>
    <w:p w14:paraId="1D417DFE" w14:textId="196E0E4C" w:rsidR="00C378B9" w:rsidRDefault="00C378B9" w:rsidP="00EA3B8C">
      <w:pPr>
        <w:pStyle w:val="Brezrazmikov"/>
        <w:jc w:val="both"/>
      </w:pPr>
      <w:r>
        <w:t xml:space="preserve">                                                                                         ŽUPAN MESTNE OBČINE SLOVENJ GRADEC</w:t>
      </w:r>
    </w:p>
    <w:p w14:paraId="11DCEA22" w14:textId="4E46C01D" w:rsidR="00C378B9" w:rsidRDefault="00C378B9" w:rsidP="00EA3B8C">
      <w:pPr>
        <w:pStyle w:val="Brezrazmikov"/>
        <w:jc w:val="both"/>
      </w:pPr>
      <w:r>
        <w:t xml:space="preserve">                                                                                                                   Andrej ČAS</w:t>
      </w:r>
    </w:p>
    <w:sectPr w:rsidR="00C378B9" w:rsidSect="00345334">
      <w:headerReference w:type="default" r:id="rId11"/>
      <w:footerReference w:type="default" r:id="rId12"/>
      <w:headerReference w:type="first" r:id="rId13"/>
      <w:pgSz w:w="11906" w:h="16838" w:code="9"/>
      <w:pgMar w:top="567" w:right="1418" w:bottom="1418" w:left="1418" w:header="284" w:footer="34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5B0C54" w14:textId="77777777" w:rsidR="003415A6" w:rsidRDefault="003415A6">
      <w:r>
        <w:separator/>
      </w:r>
    </w:p>
  </w:endnote>
  <w:endnote w:type="continuationSeparator" w:id="0">
    <w:p w14:paraId="11218DD1" w14:textId="77777777" w:rsidR="003415A6" w:rsidRDefault="00341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France">
    <w:altName w:val="Times New Roman"/>
    <w:charset w:val="00"/>
    <w:family w:val="auto"/>
    <w:pitch w:val="variable"/>
    <w:sig w:usb0="00000007" w:usb1="00000000" w:usb2="00000000" w:usb3="00000000" w:csb0="00000003"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1671" w14:textId="390DDA8B" w:rsidR="00695793" w:rsidRDefault="00695793">
    <w:pPr>
      <w:framePr w:hSpace="181" w:wrap="around" w:vAnchor="text" w:hAnchor="page" w:x="5121" w:y="-215"/>
    </w:pPr>
  </w:p>
  <w:p w14:paraId="6F0F85EA" w14:textId="77777777" w:rsidR="00695793" w:rsidRDefault="00695793">
    <w:pPr>
      <w:pStyle w:val="Noga"/>
      <w:rPr>
        <w:rFonts w:ascii="France" w:hAnsi="Franc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ADBD55" w14:textId="77777777" w:rsidR="003415A6" w:rsidRDefault="003415A6">
      <w:r>
        <w:separator/>
      </w:r>
    </w:p>
  </w:footnote>
  <w:footnote w:type="continuationSeparator" w:id="0">
    <w:p w14:paraId="509011A9" w14:textId="77777777" w:rsidR="003415A6" w:rsidRDefault="00341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2A4BF" w14:textId="2690FD83" w:rsidR="00695793" w:rsidRPr="00EA3B8C" w:rsidRDefault="00695793" w:rsidP="00EA3B8C">
    <w:pPr>
      <w:pStyle w:val="Glava"/>
    </w:pPr>
    <w:r w:rsidRPr="00EA3B8C">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2D325" w14:textId="77777777" w:rsidR="00345334" w:rsidRDefault="00345334" w:rsidP="00345334">
    <w:pPr>
      <w:pStyle w:val="Glava"/>
      <w:jc w:val="center"/>
      <w:rPr>
        <w:rFonts w:ascii="France" w:hAnsi="France"/>
        <w:sz w:val="32"/>
      </w:rPr>
    </w:pPr>
    <w:r>
      <w:rPr>
        <w:rFonts w:ascii="France" w:hAnsi="France"/>
        <w:noProof/>
        <w:sz w:val="32"/>
        <w:lang w:eastAsia="sl-SI"/>
      </w:rPr>
      <w:drawing>
        <wp:inline distT="0" distB="0" distL="0" distR="0" wp14:anchorId="2961C5CD" wp14:editId="26EE02A5">
          <wp:extent cx="533400" cy="733425"/>
          <wp:effectExtent l="0" t="0" r="0" b="9525"/>
          <wp:docPr id="6" name="Slika 6" descr="grb slovenj gradec - no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slovenj gradec - no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733425"/>
                  </a:xfrm>
                  <a:prstGeom prst="rect">
                    <a:avLst/>
                  </a:prstGeom>
                  <a:noFill/>
                  <a:ln>
                    <a:noFill/>
                  </a:ln>
                </pic:spPr>
              </pic:pic>
            </a:graphicData>
          </a:graphic>
        </wp:inline>
      </w:drawing>
    </w:r>
  </w:p>
  <w:p w14:paraId="6D3AF07B" w14:textId="77777777" w:rsidR="00345334" w:rsidRDefault="00345334" w:rsidP="00345334">
    <w:pPr>
      <w:pStyle w:val="Glava"/>
      <w:jc w:val="center"/>
      <w:rPr>
        <w:rFonts w:ascii="France" w:hAnsi="France"/>
        <w:sz w:val="16"/>
      </w:rPr>
    </w:pPr>
  </w:p>
  <w:p w14:paraId="092887D0" w14:textId="77777777" w:rsidR="00345334" w:rsidRDefault="00345334" w:rsidP="00345334">
    <w:pPr>
      <w:pStyle w:val="Glava"/>
      <w:jc w:val="center"/>
      <w:rPr>
        <w:rFonts w:ascii="France" w:hAnsi="France"/>
        <w:spacing w:val="22"/>
        <w:sz w:val="28"/>
      </w:rPr>
    </w:pPr>
    <w:r>
      <w:rPr>
        <w:rFonts w:ascii="France" w:hAnsi="France"/>
        <w:noProof/>
        <w:spacing w:val="22"/>
        <w:sz w:val="32"/>
        <w:lang w:eastAsia="sl-SI"/>
      </w:rPr>
      <mc:AlternateContent>
        <mc:Choice Requires="wps">
          <w:drawing>
            <wp:anchor distT="0" distB="0" distL="114300" distR="114300" simplePos="0" relativeHeight="251660288" behindDoc="0" locked="0" layoutInCell="0" allowOverlap="1" wp14:anchorId="13E83E20" wp14:editId="4FA3FE5B">
              <wp:simplePos x="0" y="0"/>
              <wp:positionH relativeFrom="column">
                <wp:posOffset>471170</wp:posOffset>
              </wp:positionH>
              <wp:positionV relativeFrom="paragraph">
                <wp:posOffset>205105</wp:posOffset>
              </wp:positionV>
              <wp:extent cx="4914265" cy="0"/>
              <wp:effectExtent l="13970" t="14605" r="15240" b="13970"/>
              <wp:wrapNone/>
              <wp:docPr id="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26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498721" id="Line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1pt,16.15pt" to="424.0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No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" o:allowincell="f" strokeweight="1.25pt"/>
          </w:pict>
        </mc:Fallback>
      </mc:AlternateContent>
    </w:r>
    <w:r>
      <w:rPr>
        <w:rFonts w:ascii="France" w:hAnsi="France"/>
        <w:spacing w:val="22"/>
        <w:sz w:val="32"/>
      </w:rPr>
      <w:t>MESTNA OBČINA SLOVENJ GRADEC</w:t>
    </w:r>
  </w:p>
  <w:p w14:paraId="72EEF1AE" w14:textId="77777777" w:rsidR="00345334" w:rsidRDefault="00345334" w:rsidP="00345334">
    <w:pPr>
      <w:pStyle w:val="Glava"/>
      <w:jc w:val="center"/>
      <w:rPr>
        <w:rFonts w:ascii="France" w:hAnsi="France"/>
        <w:sz w:val="16"/>
      </w:rPr>
    </w:pPr>
    <w:r>
      <w:rPr>
        <w:rFonts w:ascii="France" w:hAnsi="France"/>
        <w:sz w:val="16"/>
      </w:rPr>
      <w:t xml:space="preserve">Šolska ulica 5, 2380 Slovenj Gradec </w:t>
    </w:r>
  </w:p>
  <w:p w14:paraId="53BA861D" w14:textId="77777777" w:rsidR="00345334" w:rsidRDefault="00345334" w:rsidP="00345334">
    <w:pPr>
      <w:pStyle w:val="Glava"/>
      <w:jc w:val="center"/>
      <w:rPr>
        <w:rFonts w:ascii="France" w:hAnsi="France"/>
        <w:sz w:val="16"/>
      </w:rPr>
    </w:pPr>
  </w:p>
  <w:p w14:paraId="35B7E193" w14:textId="77777777" w:rsidR="00345334" w:rsidRDefault="00345334" w:rsidP="00345334">
    <w:pPr>
      <w:pStyle w:val="Glava"/>
      <w:jc w:val="center"/>
      <w:rPr>
        <w:rFonts w:ascii="France" w:hAnsi="France"/>
        <w:sz w:val="28"/>
      </w:rPr>
    </w:pPr>
    <w:r>
      <w:rPr>
        <w:rFonts w:ascii="France" w:hAnsi="France"/>
        <w:sz w:val="24"/>
      </w:rPr>
      <w:t>OBČINSKI SVET</w:t>
    </w:r>
    <w:r>
      <w:rPr>
        <w:rFonts w:ascii="France" w:hAnsi="France"/>
        <w:sz w:val="28"/>
      </w:rPr>
      <w:t xml:space="preserve"> </w:t>
    </w:r>
  </w:p>
  <w:p w14:paraId="6A55927A" w14:textId="77777777" w:rsidR="00345334" w:rsidRDefault="00345334">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041AF3"/>
    <w:multiLevelType w:val="hybridMultilevel"/>
    <w:tmpl w:val="2E9805FE"/>
    <w:lvl w:ilvl="0" w:tplc="6A302F18">
      <w:start w:val="7"/>
      <w:numFmt w:val="bullet"/>
      <w:lvlText w:val="-"/>
      <w:lvlJc w:val="left"/>
      <w:pPr>
        <w:tabs>
          <w:tab w:val="num" w:pos="1211"/>
        </w:tabs>
        <w:ind w:left="1211" w:hanging="360"/>
      </w:pPr>
      <w:rPr>
        <w:rFonts w:ascii="Times New Roman" w:eastAsia="Times New Roman" w:hAnsi="Times New Roman" w:cs="Times New Roman" w:hint="default"/>
      </w:rPr>
    </w:lvl>
    <w:lvl w:ilvl="1" w:tplc="04240003">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0BB25C37"/>
    <w:multiLevelType w:val="hybridMultilevel"/>
    <w:tmpl w:val="0FBE3CA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1B63888"/>
    <w:multiLevelType w:val="hybridMultilevel"/>
    <w:tmpl w:val="F6665606"/>
    <w:lvl w:ilvl="0" w:tplc="6A302F18">
      <w:start w:val="7"/>
      <w:numFmt w:val="bullet"/>
      <w:lvlText w:val="-"/>
      <w:lvlJc w:val="left"/>
      <w:pPr>
        <w:tabs>
          <w:tab w:val="num" w:pos="1211"/>
        </w:tabs>
        <w:ind w:left="1211"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BE6CC8"/>
    <w:multiLevelType w:val="hybridMultilevel"/>
    <w:tmpl w:val="46A49970"/>
    <w:lvl w:ilvl="0" w:tplc="0424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21626A85"/>
    <w:multiLevelType w:val="hybridMultilevel"/>
    <w:tmpl w:val="8F820BD6"/>
    <w:lvl w:ilvl="0" w:tplc="1B76BF56">
      <w:numFmt w:val="bullet"/>
      <w:lvlText w:val="-"/>
      <w:lvlJc w:val="left"/>
      <w:pPr>
        <w:tabs>
          <w:tab w:val="num" w:pos="720"/>
        </w:tabs>
        <w:ind w:left="720" w:hanging="360"/>
      </w:pPr>
      <w:rPr>
        <w:rFonts w:ascii="Arial Narrow" w:eastAsia="Times New Roman" w:hAnsi="Arial Narrow" w:cs="Aria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15:restartNumberingAfterBreak="0">
    <w:nsid w:val="2E89772F"/>
    <w:multiLevelType w:val="hybridMultilevel"/>
    <w:tmpl w:val="F2A40154"/>
    <w:lvl w:ilvl="0" w:tplc="0424000F">
      <w:start w:val="2"/>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C705698"/>
    <w:multiLevelType w:val="hybridMultilevel"/>
    <w:tmpl w:val="35C8A606"/>
    <w:lvl w:ilvl="0" w:tplc="20468726">
      <w:start w:val="1"/>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3F072A49"/>
    <w:multiLevelType w:val="multilevel"/>
    <w:tmpl w:val="8EC0FB12"/>
    <w:lvl w:ilvl="0">
      <w:start w:val="1"/>
      <w:numFmt w:val="decimal"/>
      <w:pStyle w:val="Naslov1"/>
      <w:lvlText w:val="%1"/>
      <w:lvlJc w:val="left"/>
      <w:pPr>
        <w:tabs>
          <w:tab w:val="num" w:pos="1065"/>
        </w:tabs>
        <w:ind w:left="1065" w:hanging="705"/>
      </w:pPr>
      <w:rPr>
        <w:rFonts w:hint="default"/>
      </w:rPr>
    </w:lvl>
    <w:lvl w:ilvl="1">
      <w:start w:val="1"/>
      <w:numFmt w:val="decimal"/>
      <w:pStyle w:val="Naslov2"/>
      <w:isLgl/>
      <w:lvlText w:val="%1.%2."/>
      <w:lvlJc w:val="left"/>
      <w:pPr>
        <w:tabs>
          <w:tab w:val="num" w:pos="705"/>
        </w:tabs>
        <w:ind w:left="705" w:hanging="705"/>
      </w:pPr>
      <w:rPr>
        <w:rFonts w:hint="default"/>
      </w:rPr>
    </w:lvl>
    <w:lvl w:ilvl="2">
      <w:start w:val="1"/>
      <w:numFmt w:val="decimal"/>
      <w:pStyle w:val="Naslov3"/>
      <w:isLgl/>
      <w:lvlText w:val="%1.%2.%3."/>
      <w:lvlJc w:val="left"/>
      <w:pPr>
        <w:tabs>
          <w:tab w:val="num" w:pos="1320"/>
        </w:tabs>
        <w:ind w:left="132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45046C6C"/>
    <w:multiLevelType w:val="multilevel"/>
    <w:tmpl w:val="918E9CFE"/>
    <w:lvl w:ilvl="0">
      <w:start w:val="7"/>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9" w15:restartNumberingAfterBreak="0">
    <w:nsid w:val="47746AA8"/>
    <w:multiLevelType w:val="hybridMultilevel"/>
    <w:tmpl w:val="17023146"/>
    <w:lvl w:ilvl="0" w:tplc="1B76BF56">
      <w:numFmt w:val="bullet"/>
      <w:lvlText w:val="-"/>
      <w:lvlJc w:val="left"/>
      <w:pPr>
        <w:tabs>
          <w:tab w:val="num" w:pos="1440"/>
        </w:tabs>
        <w:ind w:left="1440" w:hanging="360"/>
      </w:pPr>
      <w:rPr>
        <w:rFonts w:ascii="Arial Narrow" w:eastAsia="Times New Roman" w:hAnsi="Arial Narrow"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7C63A14"/>
    <w:multiLevelType w:val="hybridMultilevel"/>
    <w:tmpl w:val="8C9CE6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52B812BD"/>
    <w:multiLevelType w:val="hybridMultilevel"/>
    <w:tmpl w:val="1F86A9DA"/>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15:restartNumberingAfterBreak="0">
    <w:nsid w:val="57007423"/>
    <w:multiLevelType w:val="hybridMultilevel"/>
    <w:tmpl w:val="E6B67BA4"/>
    <w:lvl w:ilvl="0" w:tplc="1408D2B4">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85A3A9A"/>
    <w:multiLevelType w:val="hybridMultilevel"/>
    <w:tmpl w:val="2CF2B7A8"/>
    <w:lvl w:ilvl="0" w:tplc="E16A1D6C">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5CBB3847"/>
    <w:multiLevelType w:val="hybridMultilevel"/>
    <w:tmpl w:val="172C5DE2"/>
    <w:lvl w:ilvl="0" w:tplc="2AFA2F20">
      <w:start w:val="1"/>
      <w:numFmt w:val="decimal"/>
      <w:lvlText w:val="%1."/>
      <w:lvlJc w:val="left"/>
      <w:pPr>
        <w:ind w:left="720" w:hanging="360"/>
      </w:pPr>
      <w:rPr>
        <w:rFonts w:cs="Times New Roman"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6BCC2F29"/>
    <w:multiLevelType w:val="hybridMultilevel"/>
    <w:tmpl w:val="97D8D59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77C337B0"/>
    <w:multiLevelType w:val="hybridMultilevel"/>
    <w:tmpl w:val="48FC5548"/>
    <w:lvl w:ilvl="0" w:tplc="5914E36C">
      <w:start w:val="3"/>
      <w:numFmt w:val="bullet"/>
      <w:lvlText w:val="-"/>
      <w:lvlJc w:val="left"/>
      <w:pPr>
        <w:ind w:left="720" w:hanging="360"/>
      </w:pPr>
      <w:rPr>
        <w:rFonts w:ascii="Calibri" w:eastAsiaTheme="minorHAnsi" w:hAnsi="Calibri"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0"/>
  </w:num>
  <w:num w:numId="4">
    <w:abstractNumId w:val="7"/>
  </w:num>
  <w:num w:numId="5">
    <w:abstractNumId w:val="8"/>
  </w:num>
  <w:num w:numId="6">
    <w:abstractNumId w:val="5"/>
  </w:num>
  <w:num w:numId="7">
    <w:abstractNumId w:val="9"/>
  </w:num>
  <w:num w:numId="8">
    <w:abstractNumId w:val="11"/>
  </w:num>
  <w:num w:numId="9">
    <w:abstractNumId w:val="4"/>
  </w:num>
  <w:num w:numId="10">
    <w:abstractNumId w:val="2"/>
  </w:num>
  <w:num w:numId="11">
    <w:abstractNumId w:val="10"/>
  </w:num>
  <w:num w:numId="12">
    <w:abstractNumId w:val="3"/>
  </w:num>
  <w:num w:numId="13">
    <w:abstractNumId w:val="15"/>
  </w:num>
  <w:num w:numId="14">
    <w:abstractNumId w:val="1"/>
  </w:num>
  <w:num w:numId="15">
    <w:abstractNumId w:val="16"/>
  </w:num>
  <w:num w:numId="16">
    <w:abstractNumId w:val="12"/>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ED9"/>
    <w:rsid w:val="00003418"/>
    <w:rsid w:val="00034043"/>
    <w:rsid w:val="00035ECB"/>
    <w:rsid w:val="00053E0A"/>
    <w:rsid w:val="000861B9"/>
    <w:rsid w:val="00087019"/>
    <w:rsid w:val="000A23E7"/>
    <w:rsid w:val="000D0DC5"/>
    <w:rsid w:val="000D7B33"/>
    <w:rsid w:val="00101AA6"/>
    <w:rsid w:val="00156D03"/>
    <w:rsid w:val="00170897"/>
    <w:rsid w:val="00174E06"/>
    <w:rsid w:val="00183B61"/>
    <w:rsid w:val="00185F56"/>
    <w:rsid w:val="00187CC8"/>
    <w:rsid w:val="001C2FE8"/>
    <w:rsid w:val="001C7962"/>
    <w:rsid w:val="001F28C8"/>
    <w:rsid w:val="001F7E64"/>
    <w:rsid w:val="00236C8E"/>
    <w:rsid w:val="0024420F"/>
    <w:rsid w:val="00263532"/>
    <w:rsid w:val="00296E10"/>
    <w:rsid w:val="002A0162"/>
    <w:rsid w:val="002A3632"/>
    <w:rsid w:val="002C1D95"/>
    <w:rsid w:val="002C53F0"/>
    <w:rsid w:val="002C5554"/>
    <w:rsid w:val="002C7074"/>
    <w:rsid w:val="002D38F6"/>
    <w:rsid w:val="0030170E"/>
    <w:rsid w:val="003130F0"/>
    <w:rsid w:val="00332C28"/>
    <w:rsid w:val="003415A6"/>
    <w:rsid w:val="00345334"/>
    <w:rsid w:val="003517C7"/>
    <w:rsid w:val="00352B5A"/>
    <w:rsid w:val="00360683"/>
    <w:rsid w:val="00372F16"/>
    <w:rsid w:val="00392538"/>
    <w:rsid w:val="003A1AD8"/>
    <w:rsid w:val="003B2D5C"/>
    <w:rsid w:val="003C0A39"/>
    <w:rsid w:val="003E460C"/>
    <w:rsid w:val="003F35C2"/>
    <w:rsid w:val="00412F03"/>
    <w:rsid w:val="00426622"/>
    <w:rsid w:val="004436DD"/>
    <w:rsid w:val="00474C3D"/>
    <w:rsid w:val="004A0578"/>
    <w:rsid w:val="005120BF"/>
    <w:rsid w:val="005168D4"/>
    <w:rsid w:val="005350DF"/>
    <w:rsid w:val="00553C31"/>
    <w:rsid w:val="00587DA4"/>
    <w:rsid w:val="00600D8C"/>
    <w:rsid w:val="0061006E"/>
    <w:rsid w:val="00650FCE"/>
    <w:rsid w:val="00683ED9"/>
    <w:rsid w:val="00695793"/>
    <w:rsid w:val="006B55F6"/>
    <w:rsid w:val="006E278B"/>
    <w:rsid w:val="006F31C8"/>
    <w:rsid w:val="00702D0F"/>
    <w:rsid w:val="00741AE7"/>
    <w:rsid w:val="00745DA0"/>
    <w:rsid w:val="00746EA8"/>
    <w:rsid w:val="00764768"/>
    <w:rsid w:val="00775EF1"/>
    <w:rsid w:val="007C5E72"/>
    <w:rsid w:val="007D448A"/>
    <w:rsid w:val="00824DF1"/>
    <w:rsid w:val="00833E1E"/>
    <w:rsid w:val="00844481"/>
    <w:rsid w:val="00854F72"/>
    <w:rsid w:val="008617B3"/>
    <w:rsid w:val="00867D47"/>
    <w:rsid w:val="00877D78"/>
    <w:rsid w:val="008A0982"/>
    <w:rsid w:val="008F7A9E"/>
    <w:rsid w:val="00923ACB"/>
    <w:rsid w:val="00937D82"/>
    <w:rsid w:val="00955712"/>
    <w:rsid w:val="009C37F4"/>
    <w:rsid w:val="009D2E72"/>
    <w:rsid w:val="009E0846"/>
    <w:rsid w:val="009E2082"/>
    <w:rsid w:val="00A21EAD"/>
    <w:rsid w:val="00A8197C"/>
    <w:rsid w:val="00AA0453"/>
    <w:rsid w:val="00AC0F1F"/>
    <w:rsid w:val="00AF11D2"/>
    <w:rsid w:val="00B25C81"/>
    <w:rsid w:val="00B336D2"/>
    <w:rsid w:val="00B65E0A"/>
    <w:rsid w:val="00B93270"/>
    <w:rsid w:val="00BD6D1F"/>
    <w:rsid w:val="00C378B9"/>
    <w:rsid w:val="00C50211"/>
    <w:rsid w:val="00C852A0"/>
    <w:rsid w:val="00C86A43"/>
    <w:rsid w:val="00C94DB0"/>
    <w:rsid w:val="00CC6975"/>
    <w:rsid w:val="00CE0AE5"/>
    <w:rsid w:val="00CF6352"/>
    <w:rsid w:val="00D16BC1"/>
    <w:rsid w:val="00D269EA"/>
    <w:rsid w:val="00D67228"/>
    <w:rsid w:val="00D93BB3"/>
    <w:rsid w:val="00E02438"/>
    <w:rsid w:val="00E26012"/>
    <w:rsid w:val="00E6307D"/>
    <w:rsid w:val="00E66F3D"/>
    <w:rsid w:val="00E86EFA"/>
    <w:rsid w:val="00E97851"/>
    <w:rsid w:val="00EA3B8C"/>
    <w:rsid w:val="00EC619F"/>
    <w:rsid w:val="00ED3941"/>
    <w:rsid w:val="00ED5C94"/>
    <w:rsid w:val="00F145B6"/>
    <w:rsid w:val="00FB0A0B"/>
    <w:rsid w:val="00FD3C1F"/>
    <w:rsid w:val="00FD4F19"/>
    <w:rsid w:val="00FF6B0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058622"/>
  <w15:chartTrackingRefBased/>
  <w15:docId w15:val="{388708D0-3005-4128-8F74-2DB198BE9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avaden">
    <w:name w:val="Normal"/>
    <w:qFormat/>
    <w:rsid w:val="00683ED9"/>
    <w:rPr>
      <w:sz w:val="24"/>
      <w:szCs w:val="24"/>
    </w:rPr>
  </w:style>
  <w:style w:type="paragraph" w:styleId="Naslov1">
    <w:name w:val="heading 1"/>
    <w:basedOn w:val="Navaden"/>
    <w:next w:val="Navaden"/>
    <w:link w:val="Naslov1Znak"/>
    <w:qFormat/>
    <w:rsid w:val="001F7E64"/>
    <w:pPr>
      <w:keepNext/>
      <w:numPr>
        <w:numId w:val="4"/>
      </w:numPr>
      <w:jc w:val="both"/>
      <w:outlineLvl w:val="0"/>
    </w:pPr>
    <w:rPr>
      <w:rFonts w:ascii="Arial" w:hAnsi="Arial" w:cs="Arial"/>
      <w:b/>
      <w:bCs/>
      <w:color w:val="000080"/>
      <w:kern w:val="32"/>
      <w:sz w:val="22"/>
      <w:szCs w:val="22"/>
      <w:lang w:eastAsia="en-US"/>
    </w:rPr>
  </w:style>
  <w:style w:type="paragraph" w:styleId="Naslov2">
    <w:name w:val="heading 2"/>
    <w:basedOn w:val="Navaden"/>
    <w:next w:val="Navaden"/>
    <w:link w:val="Naslov2Znak"/>
    <w:qFormat/>
    <w:rsid w:val="001F7E64"/>
    <w:pPr>
      <w:keepNext/>
      <w:numPr>
        <w:ilvl w:val="1"/>
        <w:numId w:val="4"/>
      </w:numPr>
      <w:jc w:val="both"/>
      <w:outlineLvl w:val="1"/>
    </w:pPr>
    <w:rPr>
      <w:rFonts w:ascii="Arial" w:hAnsi="Arial" w:cs="Arial"/>
      <w:b/>
      <w:bCs/>
      <w:iCs/>
      <w:color w:val="0000FF"/>
      <w:sz w:val="20"/>
      <w:szCs w:val="20"/>
      <w:lang w:eastAsia="en-US"/>
    </w:rPr>
  </w:style>
  <w:style w:type="paragraph" w:styleId="Naslov3">
    <w:name w:val="heading 3"/>
    <w:basedOn w:val="Naslov2"/>
    <w:next w:val="Navaden"/>
    <w:link w:val="Naslov3Znak"/>
    <w:qFormat/>
    <w:rsid w:val="001F7E64"/>
    <w:pPr>
      <w:numPr>
        <w:ilvl w:val="2"/>
      </w:numPr>
      <w:outlineLvl w:val="2"/>
    </w:pPr>
    <w:rPr>
      <w:color w:val="auto"/>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Header-PR,Header1,body txt, Znak,Glava - napis Znak Znak"/>
    <w:basedOn w:val="Navaden"/>
    <w:link w:val="GlavaZnak"/>
    <w:rsid w:val="00683ED9"/>
    <w:pPr>
      <w:tabs>
        <w:tab w:val="center" w:pos="4536"/>
        <w:tab w:val="right" w:pos="9072"/>
      </w:tabs>
    </w:pPr>
    <w:rPr>
      <w:sz w:val="20"/>
      <w:szCs w:val="20"/>
      <w:lang w:eastAsia="en-US"/>
    </w:rPr>
  </w:style>
  <w:style w:type="paragraph" w:styleId="Noga">
    <w:name w:val="footer"/>
    <w:basedOn w:val="Navaden"/>
    <w:rsid w:val="00683ED9"/>
    <w:pPr>
      <w:tabs>
        <w:tab w:val="center" w:pos="4536"/>
        <w:tab w:val="right" w:pos="9072"/>
      </w:tabs>
    </w:pPr>
    <w:rPr>
      <w:sz w:val="20"/>
      <w:szCs w:val="20"/>
      <w:lang w:eastAsia="en-US"/>
    </w:rPr>
  </w:style>
  <w:style w:type="paragraph" w:styleId="Besedilooblaka">
    <w:name w:val="Balloon Text"/>
    <w:basedOn w:val="Navaden"/>
    <w:semiHidden/>
    <w:rsid w:val="00C50211"/>
    <w:rPr>
      <w:rFonts w:ascii="Tahoma" w:hAnsi="Tahoma" w:cs="Tahoma"/>
      <w:sz w:val="16"/>
      <w:szCs w:val="16"/>
    </w:rPr>
  </w:style>
  <w:style w:type="table" w:styleId="Tabelamrea">
    <w:name w:val="Table Grid"/>
    <w:basedOn w:val="Navadnatabela"/>
    <w:uiPriority w:val="39"/>
    <w:rsid w:val="003F35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slov1Znak">
    <w:name w:val="Naslov 1 Znak"/>
    <w:link w:val="Naslov1"/>
    <w:rsid w:val="001F7E64"/>
    <w:rPr>
      <w:rFonts w:ascii="Arial" w:hAnsi="Arial" w:cs="Arial"/>
      <w:b/>
      <w:bCs/>
      <w:color w:val="000080"/>
      <w:kern w:val="32"/>
      <w:sz w:val="22"/>
      <w:szCs w:val="22"/>
      <w:lang w:eastAsia="en-US"/>
    </w:rPr>
  </w:style>
  <w:style w:type="character" w:customStyle="1" w:styleId="Naslov2Znak">
    <w:name w:val="Naslov 2 Znak"/>
    <w:link w:val="Naslov2"/>
    <w:rsid w:val="001F7E64"/>
    <w:rPr>
      <w:rFonts w:ascii="Arial" w:hAnsi="Arial" w:cs="Arial"/>
      <w:b/>
      <w:bCs/>
      <w:iCs/>
      <w:color w:val="0000FF"/>
      <w:lang w:eastAsia="en-US"/>
    </w:rPr>
  </w:style>
  <w:style w:type="character" w:customStyle="1" w:styleId="Naslov3Znak">
    <w:name w:val="Naslov 3 Znak"/>
    <w:link w:val="Naslov3"/>
    <w:rsid w:val="001F7E64"/>
    <w:rPr>
      <w:rFonts w:ascii="Arial" w:hAnsi="Arial" w:cs="Arial"/>
      <w:b/>
      <w:bCs/>
      <w:iCs/>
      <w:lang w:eastAsia="en-US"/>
    </w:rPr>
  </w:style>
  <w:style w:type="character" w:customStyle="1" w:styleId="GlavaZnak">
    <w:name w:val="Glava Znak"/>
    <w:aliases w:val="Header-PR Znak,Header1 Znak,body txt Znak, Znak Znak,Glava - napis Znak Znak Znak"/>
    <w:link w:val="Glava"/>
    <w:rsid w:val="001F7E64"/>
    <w:rPr>
      <w:lang w:eastAsia="en-US"/>
    </w:rPr>
  </w:style>
  <w:style w:type="paragraph" w:styleId="Brezrazmikov">
    <w:name w:val="No Spacing"/>
    <w:uiPriority w:val="1"/>
    <w:qFormat/>
    <w:rsid w:val="00EA3B8C"/>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2738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cd50cb47-3c43-4a11-af0d-b2a990d60384">
      <UserInfo>
        <DisplayName>Tatjana Špalir</DisplayName>
        <AccountId>8</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3D760560E5C04291436FF811D53B06" ma:contentTypeVersion="3" ma:contentTypeDescription="Create a new document." ma:contentTypeScope="" ma:versionID="f5237fdef0f76de842bda134d5d75fd8">
  <xsd:schema xmlns:xsd="http://www.w3.org/2001/XMLSchema" xmlns:xs="http://www.w3.org/2001/XMLSchema" xmlns:p="http://schemas.microsoft.com/office/2006/metadata/properties" xmlns:ns3="cd50cb47-3c43-4a11-af0d-b2a990d60384" targetNamespace="http://schemas.microsoft.com/office/2006/metadata/properties" ma:root="true" ma:fieldsID="c8bb0f8fb375105ee2209f883067df05" ns3:_="">
    <xsd:import namespace="cd50cb47-3c43-4a11-af0d-b2a990d60384"/>
    <xsd:element name="properties">
      <xsd:complexType>
        <xsd:sequence>
          <xsd:element name="documentManagement">
            <xsd:complexType>
              <xsd:all>
                <xsd:element ref="ns3:SharedWithUsers" minOccurs="0"/>
                <xsd:element ref="ns3:SharedWithDetails" minOccurs="0"/>
                <xsd:element ref="ns3: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50cb47-3c43-4a11-af0d-b2a990d60384"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21DAD3-5698-4FAF-95CC-6FEF038D6BF8}">
  <ds:schemaRefs>
    <ds:schemaRef ds:uri="http://schemas.microsoft.com/office/2006/metadata/properties"/>
    <ds:schemaRef ds:uri="http://schemas.microsoft.com/office/infopath/2007/PartnerControls"/>
    <ds:schemaRef ds:uri="cd50cb47-3c43-4a11-af0d-b2a990d60384"/>
  </ds:schemaRefs>
</ds:datastoreItem>
</file>

<file path=customXml/itemProps2.xml><?xml version="1.0" encoding="utf-8"?>
<ds:datastoreItem xmlns:ds="http://schemas.openxmlformats.org/officeDocument/2006/customXml" ds:itemID="{CA4CADA6-B4F2-42F2-A5BA-D7CA0760D953}">
  <ds:schemaRefs>
    <ds:schemaRef ds:uri="http://schemas.microsoft.com/sharepoint/v3/contenttype/forms"/>
  </ds:schemaRefs>
</ds:datastoreItem>
</file>

<file path=customXml/itemProps3.xml><?xml version="1.0" encoding="utf-8"?>
<ds:datastoreItem xmlns:ds="http://schemas.openxmlformats.org/officeDocument/2006/customXml" ds:itemID="{BE40A7DD-7821-4FB1-B9F1-DA2308060C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50cb47-3c43-4a11-af0d-b2a990d603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AC2C750-F372-414E-A386-935F56F7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1785</Words>
  <Characters>10179</Characters>
  <Application>Microsoft Office Word</Application>
  <DocSecurity>0</DocSecurity>
  <Lines>84</Lines>
  <Paragraphs>23</Paragraphs>
  <ScaleCrop>false</ScaleCrop>
  <HeadingPairs>
    <vt:vector size="2" baseType="variant">
      <vt:variant>
        <vt:lpstr>Naslov</vt:lpstr>
      </vt:variant>
      <vt:variant>
        <vt:i4>1</vt:i4>
      </vt:variant>
    </vt:vector>
  </HeadingPairs>
  <TitlesOfParts>
    <vt:vector size="1" baseType="lpstr">
      <vt:lpstr>OBČINSKEMU SVETU</vt:lpstr>
    </vt:vector>
  </TitlesOfParts>
  <Company>Win</Company>
  <LinksUpToDate>false</LinksUpToDate>
  <CharactersWithSpaces>11941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OBČINSKEMU SVETU</dc:title>
  <dc:subject/>
  <dc:creator>Tatjana Špalir</dc:creator>
  <cp:keywords/>
  <cp:lastModifiedBy>Tatjana Špalir</cp:lastModifiedBy>
  <cp:revision>2</cp:revision>
  <cp:lastPrinted>2016-05-12T11:19:00Z</cp:lastPrinted>
  <dcterms:created xsi:type="dcterms:W3CDTF">2016-05-13T09:42:00Z</dcterms:created>
  <dcterms:modified xsi:type="dcterms:W3CDTF">2016-05-13T09:42:00Z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0x010100793D760560E5C04291436FF811D53B06</vt:lpwstr>
  </property>
</Properties>
</file>