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E34" w:rsidRDefault="00236E34" w:rsidP="00236E34">
      <w:pPr>
        <w:spacing w:after="0"/>
        <w:rPr>
          <w:rFonts w:ascii="Garamond" w:hAnsi="Garamond" w:cs="Arial"/>
          <w:b/>
          <w:sz w:val="24"/>
          <w:szCs w:val="24"/>
        </w:rPr>
      </w:pPr>
      <w:r>
        <w:rPr>
          <w:rFonts w:ascii="Garamond" w:hAnsi="Garamond" w:cs="Arial"/>
          <w:b/>
          <w:sz w:val="24"/>
          <w:szCs w:val="24"/>
        </w:rPr>
        <w:t>MESTNA OBČINA SLO</w:t>
      </w:r>
      <w:bookmarkStart w:id="0" w:name="_GoBack"/>
      <w:bookmarkEnd w:id="0"/>
      <w:r>
        <w:rPr>
          <w:rFonts w:ascii="Garamond" w:hAnsi="Garamond" w:cs="Arial"/>
          <w:b/>
          <w:sz w:val="24"/>
          <w:szCs w:val="24"/>
        </w:rPr>
        <w:t>VENJ GRADEC</w:t>
      </w:r>
    </w:p>
    <w:p w:rsidR="00236E34" w:rsidRDefault="00236E34" w:rsidP="00236E34">
      <w:pPr>
        <w:spacing w:after="0"/>
        <w:rPr>
          <w:rFonts w:ascii="Garamond" w:hAnsi="Garamond" w:cs="Arial"/>
          <w:b/>
          <w:sz w:val="24"/>
          <w:szCs w:val="24"/>
        </w:rPr>
      </w:pPr>
      <w:r>
        <w:rPr>
          <w:rFonts w:ascii="Garamond" w:hAnsi="Garamond" w:cs="Arial"/>
          <w:b/>
          <w:sz w:val="24"/>
          <w:szCs w:val="24"/>
        </w:rPr>
        <w:t>Šolska ulica 5</w:t>
      </w:r>
    </w:p>
    <w:p w:rsidR="00236E34" w:rsidRDefault="00236E34" w:rsidP="00236E34">
      <w:pPr>
        <w:spacing w:after="0"/>
        <w:rPr>
          <w:rFonts w:ascii="Garamond" w:hAnsi="Garamond" w:cs="Arial"/>
          <w:b/>
          <w:sz w:val="24"/>
          <w:szCs w:val="24"/>
        </w:rPr>
      </w:pPr>
      <w:r>
        <w:rPr>
          <w:rFonts w:ascii="Garamond" w:hAnsi="Garamond" w:cs="Arial"/>
          <w:b/>
          <w:sz w:val="24"/>
          <w:szCs w:val="24"/>
        </w:rPr>
        <w:t>2380 SLOVENJ GRADEC</w:t>
      </w:r>
    </w:p>
    <w:p w:rsidR="00236E34" w:rsidRDefault="00236E34" w:rsidP="00236E34">
      <w:pPr>
        <w:spacing w:after="0"/>
        <w:rPr>
          <w:rFonts w:ascii="Garamond" w:hAnsi="Garamond" w:cs="Arial"/>
          <w:sz w:val="24"/>
          <w:szCs w:val="24"/>
        </w:rPr>
      </w:pPr>
    </w:p>
    <w:p w:rsidR="00236E34" w:rsidRDefault="00236E34" w:rsidP="00236E34">
      <w:pPr>
        <w:spacing w:after="0"/>
        <w:rPr>
          <w:rFonts w:ascii="Garamond" w:hAnsi="Garamond" w:cs="Arial"/>
          <w:sz w:val="24"/>
          <w:szCs w:val="24"/>
        </w:rPr>
      </w:pPr>
      <w:r>
        <w:rPr>
          <w:rFonts w:ascii="Garamond" w:hAnsi="Garamond" w:cs="Arial"/>
          <w:sz w:val="24"/>
          <w:szCs w:val="24"/>
        </w:rPr>
        <w:t>Datum: maj, 2016</w:t>
      </w:r>
    </w:p>
    <w:p w:rsidR="00236E34" w:rsidRDefault="00236E34" w:rsidP="00236E34">
      <w:pPr>
        <w:spacing w:after="0"/>
        <w:rPr>
          <w:rFonts w:ascii="Garamond" w:hAnsi="Garamond" w:cs="Arial"/>
          <w:sz w:val="24"/>
          <w:szCs w:val="24"/>
        </w:rPr>
      </w:pPr>
    </w:p>
    <w:p w:rsidR="00236E34" w:rsidRDefault="00236E34" w:rsidP="00236E34">
      <w:pPr>
        <w:spacing w:after="0"/>
        <w:rPr>
          <w:rFonts w:ascii="Garamond" w:hAnsi="Garamond" w:cs="Arial"/>
          <w:b/>
          <w:sz w:val="24"/>
          <w:szCs w:val="24"/>
        </w:rPr>
      </w:pPr>
      <w:r>
        <w:rPr>
          <w:rFonts w:ascii="Garamond" w:hAnsi="Garamond" w:cs="Arial"/>
          <w:b/>
          <w:sz w:val="24"/>
          <w:szCs w:val="24"/>
        </w:rPr>
        <w:t>SVETNIKOM MESTNE OBČINE</w:t>
      </w:r>
    </w:p>
    <w:p w:rsidR="00236E34" w:rsidRDefault="00236E34" w:rsidP="00236E34">
      <w:pPr>
        <w:spacing w:after="0"/>
        <w:rPr>
          <w:rFonts w:ascii="Garamond" w:hAnsi="Garamond" w:cs="Arial"/>
          <w:b/>
          <w:sz w:val="24"/>
          <w:szCs w:val="24"/>
        </w:rPr>
      </w:pPr>
      <w:r>
        <w:rPr>
          <w:rFonts w:ascii="Garamond" w:hAnsi="Garamond" w:cs="Arial"/>
          <w:b/>
          <w:sz w:val="24"/>
          <w:szCs w:val="24"/>
        </w:rPr>
        <w:t>SLOVENJ GRADEC</w:t>
      </w:r>
    </w:p>
    <w:p w:rsidR="00236E34" w:rsidRDefault="00236E34" w:rsidP="00236E34">
      <w:pPr>
        <w:spacing w:after="0"/>
        <w:rPr>
          <w:rFonts w:ascii="Garamond" w:hAnsi="Garamond" w:cs="Arial"/>
          <w:sz w:val="24"/>
          <w:szCs w:val="24"/>
        </w:rPr>
      </w:pPr>
    </w:p>
    <w:p w:rsidR="00236E34" w:rsidRDefault="00236E34" w:rsidP="00236E34">
      <w:pPr>
        <w:spacing w:after="0"/>
        <w:ind w:left="2832" w:hanging="2832"/>
        <w:rPr>
          <w:rFonts w:ascii="Garamond" w:hAnsi="Garamond" w:cs="Arial"/>
          <w:b/>
          <w:sz w:val="24"/>
          <w:szCs w:val="24"/>
        </w:rPr>
      </w:pPr>
      <w:r>
        <w:rPr>
          <w:rFonts w:ascii="Garamond" w:hAnsi="Garamond" w:cs="Arial"/>
          <w:sz w:val="24"/>
          <w:szCs w:val="24"/>
        </w:rPr>
        <w:t>ZADEVA:</w:t>
      </w:r>
      <w:r>
        <w:rPr>
          <w:rFonts w:ascii="Garamond" w:hAnsi="Garamond" w:cs="Arial"/>
          <w:sz w:val="24"/>
          <w:szCs w:val="24"/>
        </w:rPr>
        <w:tab/>
      </w:r>
      <w:r>
        <w:rPr>
          <w:rFonts w:ascii="Garamond" w:hAnsi="Garamond" w:cs="Arial"/>
          <w:b/>
          <w:sz w:val="24"/>
          <w:szCs w:val="24"/>
        </w:rPr>
        <w:t>SPREMEMBA IN</w:t>
      </w:r>
      <w:r>
        <w:rPr>
          <w:rFonts w:ascii="Garamond" w:hAnsi="Garamond" w:cs="Arial"/>
          <w:sz w:val="24"/>
          <w:szCs w:val="24"/>
        </w:rPr>
        <w:t xml:space="preserve"> </w:t>
      </w:r>
      <w:r>
        <w:rPr>
          <w:rFonts w:ascii="Garamond" w:hAnsi="Garamond" w:cs="Arial"/>
          <w:b/>
          <w:sz w:val="24"/>
          <w:szCs w:val="24"/>
        </w:rPr>
        <w:t>DOPOLNITEV</w:t>
      </w:r>
      <w:r>
        <w:rPr>
          <w:rFonts w:ascii="Garamond" w:hAnsi="Garamond" w:cs="Arial"/>
          <w:sz w:val="24"/>
          <w:szCs w:val="24"/>
        </w:rPr>
        <w:t xml:space="preserve"> </w:t>
      </w:r>
      <w:r>
        <w:rPr>
          <w:rFonts w:ascii="Garamond" w:hAnsi="Garamond" w:cs="Arial"/>
          <w:b/>
          <w:sz w:val="24"/>
          <w:szCs w:val="24"/>
        </w:rPr>
        <w:t xml:space="preserve">ODLOK-a O PROGRAMU OPREMLJANJA STAVBNIH ZEMLJIŠČ ZA OBMOČJE MESTNE OBČINE SLOVENJ GRADEC </w:t>
      </w:r>
    </w:p>
    <w:p w:rsidR="00236E34" w:rsidRDefault="00236E34" w:rsidP="00236E34">
      <w:pPr>
        <w:pStyle w:val="Navadensplet"/>
        <w:spacing w:before="0" w:beforeAutospacing="0" w:after="0" w:afterAutospacing="0"/>
        <w:ind w:left="2880" w:hanging="3000"/>
        <w:rPr>
          <w:rFonts w:ascii="Garamond" w:hAnsi="Garamond" w:cs="Arial"/>
        </w:rPr>
      </w:pPr>
    </w:p>
    <w:p w:rsidR="00236E34" w:rsidRDefault="00236E34" w:rsidP="00236E34">
      <w:pPr>
        <w:pStyle w:val="Navadensplet"/>
        <w:spacing w:before="0" w:beforeAutospacing="0" w:after="0" w:afterAutospacing="0"/>
        <w:ind w:left="2880" w:hanging="3000"/>
        <w:rPr>
          <w:rFonts w:ascii="Garamond" w:hAnsi="Garamond" w:cs="Arial"/>
        </w:rPr>
      </w:pPr>
    </w:p>
    <w:p w:rsidR="00236E34" w:rsidRDefault="00236E34" w:rsidP="00236E34">
      <w:pPr>
        <w:pStyle w:val="Navadensplet"/>
        <w:spacing w:before="0" w:beforeAutospacing="0" w:after="0" w:afterAutospacing="0"/>
        <w:ind w:left="2880" w:hanging="3000"/>
        <w:jc w:val="both"/>
        <w:rPr>
          <w:rFonts w:ascii="Garamond" w:hAnsi="Garamond"/>
        </w:rPr>
      </w:pPr>
      <w:r>
        <w:rPr>
          <w:rFonts w:ascii="Garamond" w:hAnsi="Garamond" w:cs="Arial"/>
        </w:rPr>
        <w:t xml:space="preserve">  PRAVNA PODLAGA:</w:t>
      </w:r>
      <w:r>
        <w:rPr>
          <w:rFonts w:ascii="Garamond" w:hAnsi="Garamond" w:cs="Arial"/>
        </w:rPr>
        <w:tab/>
      </w:r>
      <w:r>
        <w:rPr>
          <w:rFonts w:ascii="Garamond" w:hAnsi="Garamond"/>
          <w:b/>
        </w:rPr>
        <w:t>Zakon o prostorskem načrtovanju</w:t>
      </w:r>
      <w:r>
        <w:rPr>
          <w:rFonts w:ascii="Garamond" w:hAnsi="Garamond"/>
        </w:rPr>
        <w:t xml:space="preserve"> (Uradni list RS, št. </w:t>
      </w:r>
      <w:hyperlink r:id="rId5" w:tgtFrame="_blank" w:tooltip="Zakon o prostorskem načrtovanju (ZPNačrt)" w:history="1">
        <w:r>
          <w:rPr>
            <w:rStyle w:val="Hiperpovezava"/>
            <w:rFonts w:ascii="Garamond" w:hAnsi="Garamond"/>
            <w:color w:val="auto"/>
            <w:u w:val="none"/>
          </w:rPr>
          <w:t>33/07</w:t>
        </w:r>
      </w:hyperlink>
      <w:r>
        <w:rPr>
          <w:rFonts w:ascii="Garamond" w:hAnsi="Garamond"/>
        </w:rPr>
        <w:t xml:space="preserve">, </w:t>
      </w:r>
      <w:hyperlink r:id="rId6" w:tgtFrame="_blank" w:tooltip="Zakon o spremembah in dopolnitvah Zakona o varstvu okolja" w:history="1">
        <w:r>
          <w:rPr>
            <w:rStyle w:val="Hiperpovezava"/>
            <w:rFonts w:ascii="Garamond" w:hAnsi="Garamond"/>
            <w:color w:val="auto"/>
            <w:u w:val="none"/>
          </w:rPr>
          <w:t>70/08</w:t>
        </w:r>
      </w:hyperlink>
      <w:r>
        <w:rPr>
          <w:rFonts w:ascii="Garamond" w:hAnsi="Garamond"/>
        </w:rPr>
        <w:t xml:space="preserve"> – ZVO-1B, </w:t>
      </w:r>
      <w:hyperlink r:id="rId7" w:tgtFrame="_blank" w:tooltip="Zakon o spremembah in dopolnitvah Zakona o prostorskem načrtovanju" w:history="1">
        <w:r>
          <w:rPr>
            <w:rStyle w:val="Hiperpovezava"/>
            <w:rFonts w:ascii="Garamond" w:hAnsi="Garamond"/>
            <w:color w:val="auto"/>
            <w:u w:val="none"/>
          </w:rPr>
          <w:t>108/09</w:t>
        </w:r>
      </w:hyperlink>
      <w:r>
        <w:rPr>
          <w:rFonts w:ascii="Garamond" w:hAnsi="Garamond"/>
        </w:rPr>
        <w:t xml:space="preserve">, </w:t>
      </w:r>
      <w:hyperlink r:id="rId8" w:tgtFrame="_blank" w:tooltip="Zakon o umeščanju prostorskih ureditev državnega pomena v prostor" w:history="1">
        <w:r>
          <w:rPr>
            <w:rStyle w:val="Hiperpovezava"/>
            <w:rFonts w:ascii="Garamond" w:hAnsi="Garamond"/>
            <w:color w:val="auto"/>
            <w:u w:val="none"/>
          </w:rPr>
          <w:t>80/10</w:t>
        </w:r>
      </w:hyperlink>
      <w:r>
        <w:rPr>
          <w:rFonts w:ascii="Garamond" w:hAnsi="Garamond"/>
        </w:rPr>
        <w:t xml:space="preserve"> –ZUPUDPP, </w:t>
      </w:r>
      <w:hyperlink r:id="rId9" w:tgtFrame="_blank" w:tooltip="Zakon o spremembah in dopolnitvah Zakona o kmetijskih zemljiščih" w:history="1">
        <w:r>
          <w:rPr>
            <w:rStyle w:val="Hiperpovezava"/>
            <w:rFonts w:ascii="Garamond" w:hAnsi="Garamond"/>
            <w:color w:val="auto"/>
            <w:u w:val="none"/>
          </w:rPr>
          <w:t>43/11</w:t>
        </w:r>
      </w:hyperlink>
      <w:r>
        <w:rPr>
          <w:rFonts w:ascii="Garamond" w:hAnsi="Garamond"/>
        </w:rPr>
        <w:t xml:space="preserve">–ZKZ-C, </w:t>
      </w:r>
      <w:hyperlink r:id="rId10" w:tgtFrame="_blank" w:tooltip="Zakon o spremembah in dopolnitvah Zakona o prostorskem načrtovanju" w:history="1">
        <w:r>
          <w:rPr>
            <w:rStyle w:val="Hiperpovezava"/>
            <w:rFonts w:ascii="Garamond" w:hAnsi="Garamond"/>
            <w:color w:val="auto"/>
            <w:u w:val="none"/>
          </w:rPr>
          <w:t>57/12</w:t>
        </w:r>
      </w:hyperlink>
      <w:r>
        <w:rPr>
          <w:rFonts w:ascii="Garamond" w:hAnsi="Garamond"/>
        </w:rPr>
        <w:t xml:space="preserve">, </w:t>
      </w:r>
      <w:hyperlink r:id="rId11" w:tgtFrame="_blank" w:tooltip="Zakon o spremembah in dopolnitvah Zakona o umeščanju prostorskih ureditev državnega pomena v prostor" w:history="1">
        <w:r>
          <w:rPr>
            <w:rStyle w:val="Hiperpovezava"/>
            <w:rFonts w:ascii="Garamond" w:hAnsi="Garamond"/>
            <w:color w:val="auto"/>
            <w:u w:val="none"/>
          </w:rPr>
          <w:t>57/12</w:t>
        </w:r>
      </w:hyperlink>
      <w:r>
        <w:rPr>
          <w:rFonts w:ascii="Garamond" w:hAnsi="Garamond"/>
        </w:rPr>
        <w:t xml:space="preserve">–ZUPUDPP-A, </w:t>
      </w:r>
      <w:hyperlink r:id="rId12" w:tgtFrame="_blank" w:tooltip="Zakon o spremembah in dopolnitvah Zakona o spremembah in dopolnitvah Zakona o prostorskem načrtovanju" w:history="1">
        <w:r>
          <w:rPr>
            <w:rStyle w:val="Hiperpovezava"/>
            <w:rFonts w:ascii="Garamond" w:hAnsi="Garamond"/>
            <w:color w:val="auto"/>
            <w:u w:val="none"/>
          </w:rPr>
          <w:t>109/12</w:t>
        </w:r>
      </w:hyperlink>
      <w:r>
        <w:rPr>
          <w:rFonts w:ascii="Garamond" w:hAnsi="Garamond"/>
        </w:rPr>
        <w:t xml:space="preserve">, </w:t>
      </w:r>
      <w:hyperlink r:id="rId13" w:tgtFrame="_blank" w:tooltip="Odločba o ugotovitvi, da je 29. člen Zakona o spremembah in dopolnitvah Zakona o prostorskem načrtovanju v neskladju z Ustavo in o ugotovitvi, da Poslovnik Državnega zbora ni v neskladju z Ustavo" w:history="1">
        <w:r>
          <w:rPr>
            <w:rStyle w:val="Hiperpovezava"/>
            <w:rFonts w:ascii="Garamond" w:hAnsi="Garamond"/>
            <w:color w:val="auto"/>
            <w:u w:val="none"/>
          </w:rPr>
          <w:t>76/14</w:t>
        </w:r>
      </w:hyperlink>
      <w:r>
        <w:rPr>
          <w:rFonts w:ascii="Garamond" w:hAnsi="Garamond"/>
        </w:rPr>
        <w:t xml:space="preserve"> – </w:t>
      </w:r>
      <w:proofErr w:type="spellStart"/>
      <w:r>
        <w:rPr>
          <w:rFonts w:ascii="Garamond" w:hAnsi="Garamond"/>
        </w:rPr>
        <w:t>odl</w:t>
      </w:r>
      <w:proofErr w:type="spellEnd"/>
      <w:r>
        <w:rPr>
          <w:rFonts w:ascii="Garamond" w:hAnsi="Garamond"/>
        </w:rPr>
        <w:t xml:space="preserve">. US in </w:t>
      </w:r>
      <w:hyperlink r:id="rId14" w:tgtFrame="_blank" w:tooltip="Zakon o ukrepih za uravnoteženje javnih financ občin" w:history="1">
        <w:r>
          <w:rPr>
            <w:rStyle w:val="Hiperpovezava"/>
            <w:rFonts w:ascii="Garamond" w:hAnsi="Garamond"/>
            <w:color w:val="auto"/>
            <w:u w:val="none"/>
          </w:rPr>
          <w:t>14/15</w:t>
        </w:r>
      </w:hyperlink>
      <w:r>
        <w:rPr>
          <w:rFonts w:ascii="Garamond" w:hAnsi="Garamond"/>
        </w:rPr>
        <w:t xml:space="preserve"> – ZUUJFO)</w:t>
      </w:r>
    </w:p>
    <w:p w:rsidR="00236E34" w:rsidRDefault="00236E34" w:rsidP="00236E34">
      <w:pPr>
        <w:pStyle w:val="Navadensplet"/>
        <w:spacing w:before="0" w:beforeAutospacing="0" w:after="0" w:afterAutospacing="0"/>
        <w:ind w:left="2880" w:hanging="3000"/>
        <w:jc w:val="both"/>
        <w:rPr>
          <w:rFonts w:ascii="Garamond" w:hAnsi="Garamond"/>
        </w:rPr>
      </w:pPr>
    </w:p>
    <w:p w:rsidR="00236E34" w:rsidRDefault="00236E34" w:rsidP="00236E34">
      <w:pPr>
        <w:pStyle w:val="Navadensplet"/>
        <w:spacing w:before="0" w:beforeAutospacing="0" w:after="0" w:afterAutospacing="0"/>
        <w:ind w:left="2880" w:hanging="48"/>
        <w:jc w:val="both"/>
      </w:pPr>
      <w:r>
        <w:rPr>
          <w:b/>
        </w:rPr>
        <w:t>Uredba o vsebini programa opremljanja stavbnih zemljišč</w:t>
      </w:r>
      <w:r>
        <w:t xml:space="preserve"> (Uradni list RS, št. 80/07)</w:t>
      </w:r>
    </w:p>
    <w:p w:rsidR="00236E34" w:rsidRDefault="00236E34" w:rsidP="00236E34">
      <w:pPr>
        <w:pStyle w:val="Navadensplet"/>
        <w:spacing w:before="0" w:beforeAutospacing="0" w:after="0" w:afterAutospacing="0"/>
        <w:ind w:left="2880" w:hanging="48"/>
        <w:jc w:val="both"/>
        <w:rPr>
          <w:rFonts w:ascii="Garamond" w:hAnsi="Garamond" w:cs="Arial"/>
        </w:rPr>
      </w:pPr>
    </w:p>
    <w:p w:rsidR="00236E34" w:rsidRDefault="00236E34" w:rsidP="00236E34">
      <w:pPr>
        <w:pStyle w:val="Navadensplet"/>
        <w:spacing w:before="0" w:beforeAutospacing="0" w:after="0" w:afterAutospacing="0"/>
        <w:ind w:left="2880" w:hanging="48"/>
        <w:jc w:val="both"/>
        <w:rPr>
          <w:rFonts w:ascii="Garamond" w:hAnsi="Garamond" w:cs="Arial"/>
        </w:rPr>
      </w:pPr>
      <w:r>
        <w:rPr>
          <w:b/>
        </w:rPr>
        <w:t>Pravilnik o merilih za odmero komunalnega prispevka</w:t>
      </w:r>
      <w:r>
        <w:t xml:space="preserve"> (Uradni list RS, št. 95/07)</w:t>
      </w:r>
    </w:p>
    <w:p w:rsidR="00236E34" w:rsidRDefault="00236E34" w:rsidP="00236E34">
      <w:pPr>
        <w:pStyle w:val="Navadensplet"/>
        <w:spacing w:before="0" w:beforeAutospacing="0" w:after="0" w:afterAutospacing="0"/>
        <w:ind w:left="2880" w:hanging="48"/>
        <w:jc w:val="both"/>
        <w:rPr>
          <w:rFonts w:ascii="Garamond" w:hAnsi="Garamond" w:cs="Arial"/>
        </w:rPr>
      </w:pPr>
    </w:p>
    <w:p w:rsidR="00236E34" w:rsidRDefault="00236E34" w:rsidP="00236E34">
      <w:pPr>
        <w:pStyle w:val="Navadensplet"/>
        <w:spacing w:before="0" w:beforeAutospacing="0" w:after="0" w:afterAutospacing="0"/>
        <w:ind w:left="2880" w:hanging="48"/>
        <w:jc w:val="both"/>
        <w:rPr>
          <w:rFonts w:ascii="Garamond" w:hAnsi="Garamond" w:cs="Arial"/>
        </w:rPr>
      </w:pPr>
      <w:r>
        <w:rPr>
          <w:rFonts w:ascii="Garamond" w:hAnsi="Garamond" w:cs="Arial"/>
          <w:b/>
        </w:rPr>
        <w:t>Statut Mestne občine Slovenj Gradec</w:t>
      </w:r>
      <w:r>
        <w:rPr>
          <w:rFonts w:ascii="Garamond" w:hAnsi="Garamond" w:cs="Arial"/>
        </w:rPr>
        <w:t xml:space="preserve"> (Uradni list RS, št. 87/15–uradno prečiščeno besedilo UPB-2)</w:t>
      </w:r>
    </w:p>
    <w:p w:rsidR="00236E34" w:rsidRDefault="00236E34" w:rsidP="00236E34">
      <w:pPr>
        <w:pStyle w:val="Navadensplet"/>
        <w:spacing w:before="0" w:beforeAutospacing="0" w:after="0" w:afterAutospacing="0"/>
        <w:ind w:left="2880" w:hanging="48"/>
        <w:jc w:val="both"/>
        <w:rPr>
          <w:rFonts w:ascii="Garamond" w:hAnsi="Garamond" w:cs="Arial"/>
        </w:rPr>
      </w:pPr>
    </w:p>
    <w:p w:rsidR="00236E34" w:rsidRDefault="00236E34" w:rsidP="00236E34">
      <w:pPr>
        <w:pStyle w:val="Navadensplet"/>
        <w:spacing w:beforeAutospacing="0" w:after="0" w:afterAutospacing="0"/>
        <w:ind w:left="2880" w:hanging="2880"/>
        <w:jc w:val="both"/>
        <w:rPr>
          <w:rFonts w:ascii="Garamond" w:hAnsi="Garamond" w:cs="Arial"/>
          <w:b/>
        </w:rPr>
      </w:pPr>
      <w:r>
        <w:rPr>
          <w:rFonts w:ascii="Garamond" w:hAnsi="Garamond" w:cs="Arial"/>
        </w:rPr>
        <w:t>PREDLAGATELJ:</w:t>
      </w:r>
      <w:r>
        <w:rPr>
          <w:rFonts w:ascii="Garamond" w:hAnsi="Garamond" w:cs="Arial"/>
        </w:rPr>
        <w:tab/>
      </w:r>
      <w:r>
        <w:rPr>
          <w:rFonts w:ascii="Garamond" w:hAnsi="Garamond" w:cs="Arial"/>
          <w:b/>
        </w:rPr>
        <w:t>Župan Mestne občine Slovenj Gradec.</w:t>
      </w:r>
    </w:p>
    <w:p w:rsidR="00236E34" w:rsidRDefault="00236E34" w:rsidP="00236E34">
      <w:pPr>
        <w:spacing w:after="0"/>
        <w:ind w:left="2832" w:hanging="2832"/>
        <w:rPr>
          <w:rFonts w:ascii="Garamond" w:hAnsi="Garamond" w:cs="Arial"/>
          <w:sz w:val="24"/>
          <w:szCs w:val="24"/>
        </w:rPr>
      </w:pPr>
    </w:p>
    <w:p w:rsidR="00236E34" w:rsidRDefault="00236E34" w:rsidP="00236E34">
      <w:pPr>
        <w:spacing w:after="0"/>
        <w:ind w:left="2832" w:hanging="2832"/>
        <w:rPr>
          <w:rFonts w:ascii="Garamond" w:hAnsi="Garamond" w:cs="Arial"/>
          <w:sz w:val="24"/>
          <w:szCs w:val="24"/>
        </w:rPr>
      </w:pPr>
    </w:p>
    <w:p w:rsidR="00236E34" w:rsidRDefault="00236E34" w:rsidP="00236E34">
      <w:pPr>
        <w:spacing w:after="0"/>
        <w:ind w:left="2832" w:hanging="2832"/>
        <w:rPr>
          <w:rFonts w:ascii="Garamond" w:hAnsi="Garamond" w:cs="Arial"/>
          <w:b/>
          <w:sz w:val="24"/>
          <w:szCs w:val="24"/>
        </w:rPr>
      </w:pPr>
      <w:r>
        <w:rPr>
          <w:rFonts w:ascii="Garamond" w:hAnsi="Garamond" w:cs="Arial"/>
          <w:sz w:val="24"/>
          <w:szCs w:val="24"/>
        </w:rPr>
        <w:t>POROČEVALEC:</w:t>
      </w:r>
      <w:r>
        <w:rPr>
          <w:rFonts w:ascii="Garamond" w:hAnsi="Garamond" w:cs="Arial"/>
          <w:b/>
          <w:sz w:val="24"/>
          <w:szCs w:val="24"/>
        </w:rPr>
        <w:tab/>
        <w:t>Sašo Blatešič, univ. dipl. prav.</w:t>
      </w:r>
    </w:p>
    <w:p w:rsidR="00236E34" w:rsidRDefault="00236E34" w:rsidP="00236E34">
      <w:pPr>
        <w:spacing w:after="0"/>
        <w:ind w:left="2832" w:hanging="2832"/>
        <w:rPr>
          <w:rFonts w:ascii="Garamond" w:hAnsi="Garamond" w:cs="Arial"/>
          <w:b/>
          <w:sz w:val="24"/>
          <w:szCs w:val="24"/>
        </w:rPr>
      </w:pPr>
    </w:p>
    <w:p w:rsidR="00236E34" w:rsidRDefault="00236E34" w:rsidP="00236E34">
      <w:pPr>
        <w:spacing w:after="0"/>
        <w:ind w:left="2832" w:hanging="2832"/>
        <w:rPr>
          <w:rFonts w:ascii="Garamond" w:hAnsi="Garamond" w:cs="Arial"/>
          <w:b/>
          <w:sz w:val="24"/>
          <w:szCs w:val="24"/>
        </w:rPr>
      </w:pPr>
    </w:p>
    <w:p w:rsidR="00236E34" w:rsidRDefault="00236E34" w:rsidP="00236E34">
      <w:pPr>
        <w:spacing w:after="0"/>
        <w:ind w:left="2832" w:hanging="2832"/>
        <w:jc w:val="both"/>
        <w:rPr>
          <w:rFonts w:ascii="Garamond" w:hAnsi="Garamond" w:cs="Arial"/>
          <w:b/>
          <w:sz w:val="24"/>
          <w:szCs w:val="24"/>
        </w:rPr>
      </w:pPr>
      <w:r>
        <w:rPr>
          <w:rFonts w:ascii="Garamond" w:hAnsi="Garamond" w:cs="Arial"/>
          <w:sz w:val="24"/>
          <w:szCs w:val="24"/>
        </w:rPr>
        <w:t>PREDLOG SKLEPA:</w:t>
      </w:r>
      <w:r>
        <w:rPr>
          <w:rFonts w:ascii="Garamond" w:hAnsi="Garamond" w:cs="Arial"/>
          <w:sz w:val="24"/>
          <w:szCs w:val="24"/>
        </w:rPr>
        <w:tab/>
      </w:r>
      <w:r>
        <w:rPr>
          <w:rFonts w:ascii="Garamond" w:hAnsi="Garamond" w:cs="Arial"/>
          <w:b/>
          <w:sz w:val="24"/>
          <w:szCs w:val="24"/>
        </w:rPr>
        <w:t>Občinski svet Mestne občine Slovenj Gradec sprejme osnutek sprememb in dopolnitev Odloka o programu opremljanja stavbnih zemljišč za območje Mestne občine Slovenj Gradec (Uradni list RS, št. 9/2016) v predloženem besedilu.</w:t>
      </w:r>
    </w:p>
    <w:p w:rsidR="00236E34" w:rsidRDefault="00236E34" w:rsidP="00236E34">
      <w:pPr>
        <w:spacing w:after="0"/>
        <w:ind w:left="2832"/>
        <w:jc w:val="both"/>
        <w:rPr>
          <w:rFonts w:ascii="Garamond" w:hAnsi="Garamond" w:cs="Arial"/>
          <w:b/>
          <w:sz w:val="24"/>
          <w:szCs w:val="24"/>
        </w:rPr>
      </w:pPr>
      <w:r>
        <w:rPr>
          <w:rFonts w:ascii="Garamond" w:hAnsi="Garamond" w:cs="Arial"/>
          <w:b/>
          <w:sz w:val="24"/>
          <w:szCs w:val="24"/>
        </w:rPr>
        <w:t>Občinski svet Mestne občine Slovenj Gradec soglaša, da se osnutek sprememb in dopolnitev Odloka o programu opremljanja stavbnih zemljišč za območje Mestne občine Slovenj Gradec (Uradni list RS, št. 9/2016) sprejme po skrajšanem postopku.</w:t>
      </w:r>
    </w:p>
    <w:p w:rsidR="00236E34" w:rsidRDefault="00236E34" w:rsidP="00236E34">
      <w:pPr>
        <w:spacing w:after="0"/>
        <w:ind w:left="2832"/>
        <w:jc w:val="both"/>
        <w:rPr>
          <w:rFonts w:ascii="Garamond" w:hAnsi="Garamond" w:cs="Arial"/>
          <w:b/>
          <w:sz w:val="24"/>
          <w:szCs w:val="24"/>
        </w:rPr>
      </w:pPr>
      <w:r>
        <w:rPr>
          <w:rFonts w:ascii="Garamond" w:hAnsi="Garamond" w:cs="Arial"/>
          <w:b/>
          <w:sz w:val="24"/>
          <w:szCs w:val="24"/>
        </w:rPr>
        <w:t>Občinski svet Mestne občine Slovenj Gradec sprejme predlog spremembe in dopolnitve Odloka o programu opremljanja stavbnih zemljišč za območje Mestne občine Slovenj Gradec (Uradni list RS, št. 9/2016)) v predloženem besedilu.</w:t>
      </w:r>
    </w:p>
    <w:p w:rsidR="00236E34" w:rsidRDefault="00236E34" w:rsidP="00236E34">
      <w:pPr>
        <w:rPr>
          <w:rFonts w:ascii="Garamond" w:hAnsi="Garamond" w:cs="Arial"/>
          <w:b/>
          <w:sz w:val="24"/>
          <w:szCs w:val="24"/>
        </w:rPr>
      </w:pPr>
    </w:p>
    <w:p w:rsidR="00236E34" w:rsidRDefault="00236E34" w:rsidP="00236E34">
      <w:pPr>
        <w:rPr>
          <w:rFonts w:ascii="Garamond" w:hAnsi="Garamond" w:cs="Arial"/>
          <w:b/>
          <w:sz w:val="24"/>
          <w:szCs w:val="24"/>
        </w:rPr>
      </w:pPr>
    </w:p>
    <w:p w:rsidR="00236E34" w:rsidRDefault="00236E34" w:rsidP="00236E34">
      <w:pPr>
        <w:jc w:val="center"/>
        <w:rPr>
          <w:rFonts w:ascii="Garamond" w:hAnsi="Garamond" w:cs="Arial"/>
          <w:b/>
          <w:sz w:val="24"/>
          <w:szCs w:val="24"/>
        </w:rPr>
      </w:pPr>
    </w:p>
    <w:p w:rsidR="00236E34" w:rsidRDefault="00236E34" w:rsidP="00236E34">
      <w:pPr>
        <w:jc w:val="both"/>
        <w:rPr>
          <w:rFonts w:ascii="Garamond" w:hAnsi="Garamond"/>
          <w:sz w:val="24"/>
          <w:szCs w:val="24"/>
        </w:rPr>
      </w:pPr>
      <w:r>
        <w:rPr>
          <w:rFonts w:ascii="Garamond" w:hAnsi="Garamond"/>
          <w:sz w:val="24"/>
          <w:szCs w:val="24"/>
        </w:rPr>
        <w:t xml:space="preserve">Na podlagi 74. in 79. člena Zakona o prostorskem načrtovanju (Uradni list RS, št. </w:t>
      </w:r>
      <w:hyperlink r:id="rId15" w:tgtFrame="_blank" w:tooltip="Zakon o prostorskem načrtovanju (ZPNačrt)" w:history="1">
        <w:r>
          <w:rPr>
            <w:rStyle w:val="Hiperpovezava"/>
            <w:rFonts w:ascii="Garamond" w:hAnsi="Garamond"/>
            <w:color w:val="auto"/>
            <w:sz w:val="24"/>
            <w:szCs w:val="24"/>
            <w:u w:val="none"/>
          </w:rPr>
          <w:t>33/07</w:t>
        </w:r>
      </w:hyperlink>
      <w:r>
        <w:rPr>
          <w:rFonts w:ascii="Garamond" w:hAnsi="Garamond"/>
          <w:sz w:val="24"/>
          <w:szCs w:val="24"/>
        </w:rPr>
        <w:t xml:space="preserve">, </w:t>
      </w:r>
      <w:hyperlink r:id="rId16" w:tgtFrame="_blank" w:tooltip="Zakon o spremembah in dopolnitvah Zakona o varstvu okolja" w:history="1">
        <w:r>
          <w:rPr>
            <w:rStyle w:val="Hiperpovezava"/>
            <w:rFonts w:ascii="Garamond" w:hAnsi="Garamond"/>
            <w:color w:val="auto"/>
            <w:sz w:val="24"/>
            <w:szCs w:val="24"/>
            <w:u w:val="none"/>
          </w:rPr>
          <w:t>70/08</w:t>
        </w:r>
      </w:hyperlink>
      <w:r>
        <w:rPr>
          <w:rFonts w:ascii="Garamond" w:hAnsi="Garamond"/>
          <w:sz w:val="24"/>
          <w:szCs w:val="24"/>
        </w:rPr>
        <w:t xml:space="preserve"> – ZVO-1B, </w:t>
      </w:r>
      <w:hyperlink r:id="rId17" w:tgtFrame="_blank" w:tooltip="Zakon o spremembah in dopolnitvah Zakona o prostorskem načrtovanju" w:history="1">
        <w:r>
          <w:rPr>
            <w:rStyle w:val="Hiperpovezava"/>
            <w:rFonts w:ascii="Garamond" w:hAnsi="Garamond"/>
            <w:color w:val="auto"/>
            <w:sz w:val="24"/>
            <w:szCs w:val="24"/>
            <w:u w:val="none"/>
          </w:rPr>
          <w:t>108/09</w:t>
        </w:r>
      </w:hyperlink>
      <w:r>
        <w:rPr>
          <w:rFonts w:ascii="Garamond" w:hAnsi="Garamond"/>
          <w:sz w:val="24"/>
          <w:szCs w:val="24"/>
        </w:rPr>
        <w:t xml:space="preserve">, </w:t>
      </w:r>
      <w:hyperlink r:id="rId18" w:tgtFrame="_blank" w:tooltip="Zakon o umeščanju prostorskih ureditev državnega pomena v prostor" w:history="1">
        <w:r>
          <w:rPr>
            <w:rStyle w:val="Hiperpovezava"/>
            <w:rFonts w:ascii="Garamond" w:hAnsi="Garamond"/>
            <w:color w:val="auto"/>
            <w:sz w:val="24"/>
            <w:szCs w:val="24"/>
            <w:u w:val="none"/>
          </w:rPr>
          <w:t>80/10</w:t>
        </w:r>
      </w:hyperlink>
      <w:r>
        <w:rPr>
          <w:rFonts w:ascii="Garamond" w:hAnsi="Garamond"/>
          <w:sz w:val="24"/>
          <w:szCs w:val="24"/>
        </w:rPr>
        <w:t xml:space="preserve"> –ZUPUDPP, </w:t>
      </w:r>
      <w:hyperlink r:id="rId19" w:tgtFrame="_blank" w:tooltip="Zakon o spremembah in dopolnitvah Zakona o kmetijskih zemljiščih" w:history="1">
        <w:r>
          <w:rPr>
            <w:rStyle w:val="Hiperpovezava"/>
            <w:rFonts w:ascii="Garamond" w:hAnsi="Garamond"/>
            <w:color w:val="auto"/>
            <w:sz w:val="24"/>
            <w:szCs w:val="24"/>
            <w:u w:val="none"/>
          </w:rPr>
          <w:t>43/11</w:t>
        </w:r>
      </w:hyperlink>
      <w:r>
        <w:rPr>
          <w:rFonts w:ascii="Garamond" w:hAnsi="Garamond"/>
          <w:sz w:val="24"/>
          <w:szCs w:val="24"/>
        </w:rPr>
        <w:t xml:space="preserve">–ZKZ-C, </w:t>
      </w:r>
      <w:hyperlink r:id="rId20" w:tgtFrame="_blank" w:tooltip="Zakon o spremembah in dopolnitvah Zakona o prostorskem načrtovanju" w:history="1">
        <w:r>
          <w:rPr>
            <w:rStyle w:val="Hiperpovezava"/>
            <w:rFonts w:ascii="Garamond" w:hAnsi="Garamond"/>
            <w:color w:val="auto"/>
            <w:sz w:val="24"/>
            <w:szCs w:val="24"/>
            <w:u w:val="none"/>
          </w:rPr>
          <w:t>57/12</w:t>
        </w:r>
      </w:hyperlink>
      <w:r>
        <w:rPr>
          <w:rFonts w:ascii="Garamond" w:hAnsi="Garamond"/>
          <w:sz w:val="24"/>
          <w:szCs w:val="24"/>
        </w:rPr>
        <w:t xml:space="preserve">, </w:t>
      </w:r>
      <w:hyperlink r:id="rId21" w:tgtFrame="_blank" w:tooltip="Zakon o spremembah in dopolnitvah Zakona o umeščanju prostorskih ureditev državnega pomena v prostor" w:history="1">
        <w:r>
          <w:rPr>
            <w:rStyle w:val="Hiperpovezava"/>
            <w:rFonts w:ascii="Garamond" w:hAnsi="Garamond"/>
            <w:color w:val="auto"/>
            <w:sz w:val="24"/>
            <w:szCs w:val="24"/>
            <w:u w:val="none"/>
          </w:rPr>
          <w:t>57/12</w:t>
        </w:r>
      </w:hyperlink>
      <w:r>
        <w:rPr>
          <w:rFonts w:ascii="Garamond" w:hAnsi="Garamond"/>
          <w:sz w:val="24"/>
          <w:szCs w:val="24"/>
        </w:rPr>
        <w:t xml:space="preserve">–ZUPUDPP-A, </w:t>
      </w:r>
      <w:hyperlink r:id="rId22" w:tgtFrame="_blank" w:tooltip="Zakon o spremembah in dopolnitvah Zakona o spremembah in dopolnitvah Zakona o prostorskem načrtovanju" w:history="1">
        <w:r>
          <w:rPr>
            <w:rStyle w:val="Hiperpovezava"/>
            <w:rFonts w:ascii="Garamond" w:hAnsi="Garamond"/>
            <w:color w:val="auto"/>
            <w:sz w:val="24"/>
            <w:szCs w:val="24"/>
            <w:u w:val="none"/>
          </w:rPr>
          <w:t>109/12</w:t>
        </w:r>
      </w:hyperlink>
      <w:r>
        <w:rPr>
          <w:rFonts w:ascii="Garamond" w:hAnsi="Garamond"/>
          <w:sz w:val="24"/>
          <w:szCs w:val="24"/>
        </w:rPr>
        <w:t xml:space="preserve">, </w:t>
      </w:r>
      <w:hyperlink r:id="rId23" w:tgtFrame="_blank" w:tooltip="Odločba o ugotovitvi, da je 29. člen Zakona o spremembah in dopolnitvah Zakona o prostorskem načrtovanju v neskladju z Ustavo in o ugotovitvi, da Poslovnik Državnega zbora ni v neskladju z Ustavo" w:history="1">
        <w:r>
          <w:rPr>
            <w:rStyle w:val="Hiperpovezava"/>
            <w:rFonts w:ascii="Garamond" w:hAnsi="Garamond"/>
            <w:color w:val="auto"/>
            <w:sz w:val="24"/>
            <w:szCs w:val="24"/>
            <w:u w:val="none"/>
          </w:rPr>
          <w:t>76/14</w:t>
        </w:r>
      </w:hyperlink>
      <w:r>
        <w:rPr>
          <w:rFonts w:ascii="Garamond" w:hAnsi="Garamond"/>
          <w:sz w:val="24"/>
          <w:szCs w:val="24"/>
        </w:rPr>
        <w:t xml:space="preserve"> – </w:t>
      </w:r>
      <w:proofErr w:type="spellStart"/>
      <w:r>
        <w:rPr>
          <w:rFonts w:ascii="Garamond" w:hAnsi="Garamond"/>
          <w:sz w:val="24"/>
          <w:szCs w:val="24"/>
        </w:rPr>
        <w:t>odl</w:t>
      </w:r>
      <w:proofErr w:type="spellEnd"/>
      <w:r>
        <w:rPr>
          <w:rFonts w:ascii="Garamond" w:hAnsi="Garamond"/>
          <w:sz w:val="24"/>
          <w:szCs w:val="24"/>
        </w:rPr>
        <w:t xml:space="preserve">. US in </w:t>
      </w:r>
      <w:hyperlink r:id="rId24" w:tgtFrame="_blank" w:tooltip="Zakon o ukrepih za uravnoteženje javnih financ občin" w:history="1">
        <w:r>
          <w:rPr>
            <w:rStyle w:val="Hiperpovezava"/>
            <w:rFonts w:ascii="Garamond" w:hAnsi="Garamond"/>
            <w:color w:val="auto"/>
            <w:sz w:val="24"/>
            <w:szCs w:val="24"/>
            <w:u w:val="none"/>
          </w:rPr>
          <w:t>14/15</w:t>
        </w:r>
      </w:hyperlink>
      <w:r>
        <w:rPr>
          <w:rFonts w:ascii="Garamond" w:hAnsi="Garamond"/>
          <w:sz w:val="24"/>
          <w:szCs w:val="24"/>
        </w:rPr>
        <w:t xml:space="preserve"> – ZUUJFO), 4., 8. in 17. člena Uredbe o vsebini programa opremljanja stavbnih zemljišč (Uradni list RS, št. 80/07), 7. člena Pravilnika o merilih za odmero komunalnega prispevka (Uradni list RS, št. 95/07) in 16. člena Statuta Mestne občine Slovenj Gradec ((Uradni list RS, št. 87/15–uradno prečiščeno besedilo UPB-2) je Občinski svet Mestne občine Slovenj Gradec na 17. seji dne 25. 5. 2016, sprejel spremembe in dopolnitve Odloka o programu opremljanja stavbnih zemljišč za območje Mestne občine Slovenj Gradec (Uradni list RS, št. 9/2016)</w:t>
      </w:r>
    </w:p>
    <w:p w:rsidR="00236E34" w:rsidRDefault="00236E34" w:rsidP="00236E34">
      <w:pPr>
        <w:jc w:val="both"/>
        <w:rPr>
          <w:rFonts w:ascii="Garamond" w:hAnsi="Garamond" w:cs="Arial"/>
          <w:sz w:val="24"/>
          <w:szCs w:val="24"/>
        </w:rPr>
      </w:pPr>
    </w:p>
    <w:p w:rsidR="00236E34" w:rsidRDefault="00236E34" w:rsidP="00236E34">
      <w:pPr>
        <w:pStyle w:val="Odstavekseznama"/>
        <w:numPr>
          <w:ilvl w:val="0"/>
          <w:numId w:val="1"/>
        </w:numPr>
        <w:jc w:val="center"/>
        <w:rPr>
          <w:rFonts w:ascii="Garamond" w:hAnsi="Garamond" w:cs="Arial"/>
          <w:sz w:val="24"/>
          <w:szCs w:val="24"/>
        </w:rPr>
      </w:pPr>
      <w:r>
        <w:rPr>
          <w:rFonts w:ascii="Garamond" w:hAnsi="Garamond" w:cs="Arial"/>
          <w:sz w:val="24"/>
          <w:szCs w:val="24"/>
        </w:rPr>
        <w:t>člen</w:t>
      </w:r>
    </w:p>
    <w:p w:rsidR="00236E34" w:rsidRDefault="00236E34" w:rsidP="00236E34">
      <w:pPr>
        <w:rPr>
          <w:rFonts w:ascii="Garamond" w:hAnsi="Garamond" w:cs="Arial"/>
          <w:sz w:val="24"/>
          <w:szCs w:val="24"/>
        </w:rPr>
      </w:pPr>
      <w:r>
        <w:rPr>
          <w:rFonts w:ascii="Garamond" w:hAnsi="Garamond" w:cs="Arial"/>
          <w:sz w:val="24"/>
          <w:szCs w:val="24"/>
        </w:rPr>
        <w:t>Doda se novi četrti odstavek 18. člena, ki se glasi:</w:t>
      </w:r>
    </w:p>
    <w:p w:rsidR="00236E34" w:rsidRDefault="00236E34" w:rsidP="00236E34">
      <w:pPr>
        <w:jc w:val="both"/>
        <w:rPr>
          <w:rFonts w:ascii="Garamond" w:hAnsi="Garamond" w:cs="Arial"/>
          <w:i/>
          <w:sz w:val="24"/>
          <w:szCs w:val="24"/>
        </w:rPr>
      </w:pPr>
      <w:r>
        <w:rPr>
          <w:rFonts w:ascii="Garamond" w:hAnsi="Garamond" w:cs="Arial"/>
          <w:i/>
          <w:sz w:val="24"/>
          <w:szCs w:val="24"/>
        </w:rPr>
        <w:t>»</w:t>
      </w:r>
      <w:r>
        <w:rPr>
          <w:rFonts w:ascii="Garamond" w:hAnsi="Garamond" w:cs="Arial"/>
          <w:i/>
          <w:color w:val="000000"/>
          <w:sz w:val="24"/>
          <w:szCs w:val="24"/>
          <w:lang w:val="x-none"/>
        </w:rPr>
        <w:t xml:space="preserve">Komunalni prispevek se ne plača za gradnjo gospodarske javne infrastruktur </w:t>
      </w:r>
      <w:r>
        <w:rPr>
          <w:rFonts w:ascii="Garamond" w:hAnsi="Garamond" w:cs="Arial"/>
          <w:i/>
          <w:color w:val="000000"/>
          <w:sz w:val="24"/>
          <w:szCs w:val="24"/>
        </w:rPr>
        <w:t>ter za gradnjo vseh vrst objektov, katerih investitor je Mestna občina Slovenj Gradec.</w:t>
      </w:r>
      <w:r>
        <w:rPr>
          <w:rFonts w:ascii="Garamond" w:hAnsi="Garamond" w:cs="Arial"/>
          <w:i/>
          <w:sz w:val="24"/>
          <w:szCs w:val="24"/>
        </w:rPr>
        <w:t>«</w:t>
      </w:r>
    </w:p>
    <w:p w:rsidR="00236E34" w:rsidRDefault="00236E34" w:rsidP="00236E34">
      <w:pPr>
        <w:jc w:val="both"/>
        <w:rPr>
          <w:rFonts w:ascii="Garamond" w:hAnsi="Garamond" w:cs="Arial"/>
          <w:i/>
          <w:sz w:val="24"/>
          <w:szCs w:val="24"/>
        </w:rPr>
      </w:pPr>
    </w:p>
    <w:p w:rsidR="00236E34" w:rsidRDefault="00236E34" w:rsidP="00236E34">
      <w:pPr>
        <w:pStyle w:val="Odstavekseznama"/>
        <w:numPr>
          <w:ilvl w:val="0"/>
          <w:numId w:val="1"/>
        </w:numPr>
        <w:jc w:val="center"/>
        <w:rPr>
          <w:rFonts w:ascii="Garamond" w:hAnsi="Garamond" w:cs="Arial"/>
          <w:sz w:val="24"/>
          <w:szCs w:val="24"/>
        </w:rPr>
      </w:pPr>
      <w:r>
        <w:rPr>
          <w:rFonts w:ascii="Garamond" w:hAnsi="Garamond" w:cs="Arial"/>
          <w:sz w:val="24"/>
          <w:szCs w:val="24"/>
        </w:rPr>
        <w:t>člen</w:t>
      </w:r>
    </w:p>
    <w:p w:rsidR="00236E34" w:rsidRDefault="00236E34" w:rsidP="00236E34">
      <w:pPr>
        <w:rPr>
          <w:rFonts w:ascii="Garamond" w:hAnsi="Garamond" w:cs="Arial"/>
          <w:sz w:val="24"/>
          <w:szCs w:val="24"/>
        </w:rPr>
      </w:pPr>
      <w:r>
        <w:rPr>
          <w:rFonts w:ascii="Garamond" w:hAnsi="Garamond" w:cs="Arial"/>
          <w:sz w:val="24"/>
          <w:szCs w:val="24"/>
        </w:rPr>
        <w:t>Doda se novi peti odstavek 18. člena, ki se glasi:.</w:t>
      </w:r>
    </w:p>
    <w:p w:rsidR="00236E34" w:rsidRPr="00283583" w:rsidRDefault="00236E34" w:rsidP="00236E34">
      <w:pPr>
        <w:jc w:val="both"/>
        <w:rPr>
          <w:rFonts w:ascii="Garamond" w:hAnsi="Garamond" w:cs="Arial"/>
          <w:i/>
          <w:sz w:val="24"/>
          <w:szCs w:val="24"/>
        </w:rPr>
      </w:pPr>
      <w:r w:rsidRPr="00283583">
        <w:rPr>
          <w:rFonts w:ascii="Garamond" w:hAnsi="Garamond" w:cs="Arial"/>
          <w:i/>
          <w:sz w:val="24"/>
          <w:szCs w:val="24"/>
        </w:rPr>
        <w:t xml:space="preserve">»Plačila komunalnega prispevka se lahko oprosti </w:t>
      </w:r>
      <w:r w:rsidRPr="00283583">
        <w:rPr>
          <w:rFonts w:ascii="Garamond" w:hAnsi="Garamond" w:cs="Arial"/>
          <w:i/>
          <w:sz w:val="24"/>
          <w:szCs w:val="24"/>
          <w:lang w:val="x-none"/>
        </w:rPr>
        <w:t>za gradnjo neprofitnih stanovanj in gradnjo posameznih vrst stavb za izobraževanje, znanstveno-raziskovalno delo</w:t>
      </w:r>
      <w:r w:rsidR="00283583" w:rsidRPr="00283583">
        <w:rPr>
          <w:rFonts w:ascii="Garamond" w:hAnsi="Garamond" w:cs="Arial"/>
          <w:i/>
          <w:sz w:val="24"/>
          <w:szCs w:val="24"/>
        </w:rPr>
        <w:t xml:space="preserve"> </w:t>
      </w:r>
      <w:r w:rsidR="00283583" w:rsidRPr="00283583">
        <w:rPr>
          <w:rFonts w:ascii="Garamond" w:eastAsia="Times New Roman" w:hAnsi="Garamond" w:cs="Arial"/>
          <w:color w:val="333333"/>
          <w:sz w:val="24"/>
          <w:szCs w:val="24"/>
          <w:lang w:eastAsia="sl-SI"/>
        </w:rPr>
        <w:t>(CC-SI 12630)</w:t>
      </w:r>
      <w:r w:rsidRPr="00283583">
        <w:rPr>
          <w:rFonts w:ascii="Garamond" w:hAnsi="Garamond" w:cs="Arial"/>
          <w:i/>
          <w:sz w:val="24"/>
          <w:szCs w:val="24"/>
          <w:lang w:val="x-none"/>
        </w:rPr>
        <w:t xml:space="preserve"> in zdravstvo</w:t>
      </w:r>
      <w:r w:rsidR="00283583" w:rsidRPr="00283583">
        <w:rPr>
          <w:rFonts w:ascii="Garamond" w:eastAsia="Times New Roman" w:hAnsi="Garamond" w:cs="Arial"/>
          <w:color w:val="333333"/>
          <w:sz w:val="24"/>
          <w:szCs w:val="24"/>
          <w:lang w:eastAsia="sl-SI"/>
        </w:rPr>
        <w:t xml:space="preserve"> (CC-SI 12640)</w:t>
      </w:r>
      <w:r w:rsidR="00283583" w:rsidRPr="00283583">
        <w:rPr>
          <w:rFonts w:ascii="Garamond" w:hAnsi="Garamond" w:cs="Arial"/>
          <w:i/>
          <w:sz w:val="24"/>
          <w:szCs w:val="24"/>
        </w:rPr>
        <w:t>,</w:t>
      </w:r>
      <w:r w:rsidRPr="00283583">
        <w:rPr>
          <w:rFonts w:ascii="Garamond" w:hAnsi="Garamond" w:cs="Arial"/>
          <w:i/>
          <w:sz w:val="24"/>
          <w:szCs w:val="24"/>
          <w:lang w:val="x-none"/>
        </w:rPr>
        <w:t xml:space="preserve"> po predpisih o uvedbi in uporabi enotne klasifikacije vrst objektov</w:t>
      </w:r>
      <w:r w:rsidRPr="00283583">
        <w:rPr>
          <w:rFonts w:ascii="Garamond" w:hAnsi="Garamond" w:cs="Arial"/>
          <w:i/>
          <w:sz w:val="24"/>
          <w:szCs w:val="24"/>
        </w:rPr>
        <w:t xml:space="preserve">, </w:t>
      </w:r>
      <w:r w:rsidRPr="00283583">
        <w:rPr>
          <w:rFonts w:ascii="Garamond" w:eastAsia="Times New Roman" w:hAnsi="Garamond" w:cs="Arial"/>
          <w:i/>
          <w:sz w:val="24"/>
          <w:szCs w:val="24"/>
          <w:lang w:eastAsia="sl-SI"/>
        </w:rPr>
        <w:t>katerih investitor je država oziroma pravna oseba v lasti države</w:t>
      </w:r>
      <w:r w:rsidR="00283583">
        <w:rPr>
          <w:rFonts w:ascii="Garamond" w:hAnsi="Garamond" w:cs="Arial"/>
          <w:i/>
          <w:sz w:val="24"/>
          <w:szCs w:val="24"/>
        </w:rPr>
        <w:t>«.«</w:t>
      </w:r>
    </w:p>
    <w:p w:rsidR="00236E34" w:rsidRDefault="00236E34" w:rsidP="00236E34">
      <w:pPr>
        <w:jc w:val="both"/>
        <w:rPr>
          <w:rFonts w:ascii="Garamond" w:hAnsi="Garamond" w:cs="Arial"/>
          <w:i/>
          <w:sz w:val="24"/>
          <w:szCs w:val="24"/>
        </w:rPr>
      </w:pPr>
    </w:p>
    <w:p w:rsidR="00236E34" w:rsidRDefault="00236E34" w:rsidP="00236E34">
      <w:pPr>
        <w:pStyle w:val="Odstavekseznama"/>
        <w:numPr>
          <w:ilvl w:val="0"/>
          <w:numId w:val="1"/>
        </w:numPr>
        <w:jc w:val="center"/>
        <w:rPr>
          <w:rFonts w:ascii="Garamond" w:hAnsi="Garamond" w:cs="Arial"/>
          <w:sz w:val="24"/>
          <w:szCs w:val="24"/>
        </w:rPr>
      </w:pPr>
      <w:r>
        <w:rPr>
          <w:rFonts w:ascii="Garamond" w:hAnsi="Garamond" w:cs="Arial"/>
          <w:sz w:val="24"/>
          <w:szCs w:val="24"/>
        </w:rPr>
        <w:t>člen</w:t>
      </w:r>
    </w:p>
    <w:p w:rsidR="00236E34" w:rsidRDefault="00236E34" w:rsidP="00236E34">
      <w:pPr>
        <w:rPr>
          <w:rFonts w:ascii="Garamond" w:hAnsi="Garamond" w:cs="Arial"/>
          <w:sz w:val="24"/>
          <w:szCs w:val="24"/>
        </w:rPr>
      </w:pPr>
      <w:r>
        <w:rPr>
          <w:rFonts w:ascii="Garamond" w:hAnsi="Garamond" w:cs="Arial"/>
          <w:sz w:val="24"/>
          <w:szCs w:val="24"/>
        </w:rPr>
        <w:t>Doda se novi šesti odstavek 18. člena, ki se glasi:</w:t>
      </w:r>
    </w:p>
    <w:p w:rsidR="00236E34" w:rsidRDefault="00236E34" w:rsidP="00236E34">
      <w:pPr>
        <w:jc w:val="both"/>
        <w:rPr>
          <w:rFonts w:ascii="Garamond" w:hAnsi="Garamond" w:cs="Arial"/>
          <w:i/>
          <w:sz w:val="24"/>
          <w:szCs w:val="24"/>
        </w:rPr>
      </w:pPr>
      <w:r>
        <w:rPr>
          <w:rFonts w:ascii="Garamond" w:hAnsi="Garamond" w:cs="Arial"/>
          <w:i/>
          <w:sz w:val="24"/>
          <w:szCs w:val="24"/>
        </w:rPr>
        <w:t>»O oprostitvi plačila komunalnega prispevka iz prejšnjega odstavka tega člena odloči občinski svet na predlog župana«.«</w:t>
      </w:r>
    </w:p>
    <w:p w:rsidR="00236E34" w:rsidRDefault="00236E34" w:rsidP="00236E34">
      <w:pPr>
        <w:rPr>
          <w:rFonts w:ascii="Garamond" w:hAnsi="Garamond" w:cs="Arial"/>
          <w:sz w:val="24"/>
          <w:szCs w:val="24"/>
        </w:rPr>
      </w:pPr>
    </w:p>
    <w:p w:rsidR="00236E34" w:rsidRDefault="00236E34" w:rsidP="00236E34">
      <w:pPr>
        <w:pStyle w:val="Odstavekseznama"/>
        <w:numPr>
          <w:ilvl w:val="0"/>
          <w:numId w:val="1"/>
        </w:numPr>
        <w:jc w:val="center"/>
        <w:rPr>
          <w:rFonts w:ascii="Garamond" w:hAnsi="Garamond" w:cs="Arial"/>
          <w:sz w:val="24"/>
          <w:szCs w:val="24"/>
        </w:rPr>
      </w:pPr>
      <w:r>
        <w:rPr>
          <w:rFonts w:ascii="Garamond" w:hAnsi="Garamond" w:cs="Arial"/>
          <w:sz w:val="24"/>
          <w:szCs w:val="24"/>
        </w:rPr>
        <w:t>člen</w:t>
      </w:r>
    </w:p>
    <w:p w:rsidR="00236E34" w:rsidRDefault="00236E34" w:rsidP="00236E34">
      <w:pPr>
        <w:jc w:val="both"/>
        <w:rPr>
          <w:rFonts w:ascii="Garamond" w:hAnsi="Garamond" w:cs="Arial"/>
          <w:sz w:val="24"/>
          <w:szCs w:val="24"/>
        </w:rPr>
      </w:pPr>
      <w:r>
        <w:rPr>
          <w:rFonts w:ascii="Garamond" w:hAnsi="Garamond" w:cs="Arial"/>
          <w:sz w:val="24"/>
          <w:szCs w:val="24"/>
        </w:rPr>
        <w:t xml:space="preserve">Spremembe in dopolnitve Odloka </w:t>
      </w:r>
      <w:r>
        <w:rPr>
          <w:rFonts w:ascii="Garamond" w:hAnsi="Garamond"/>
          <w:sz w:val="24"/>
          <w:szCs w:val="24"/>
        </w:rPr>
        <w:t>o programu opremljanja stavbnih zemljišč za območje Mestne občine Slovenj Gradec (Uradni list RS, št. 9/2016)</w:t>
      </w:r>
      <w:r>
        <w:rPr>
          <w:rFonts w:ascii="Garamond" w:hAnsi="Garamond" w:cs="Arial"/>
          <w:sz w:val="24"/>
          <w:szCs w:val="24"/>
        </w:rPr>
        <w:t>, pričnejo veljati naslednji dan po objavi v Uradnem listu Republike Slovenije.</w:t>
      </w:r>
    </w:p>
    <w:p w:rsidR="00236E34" w:rsidRDefault="00236E34" w:rsidP="00586732">
      <w:pPr>
        <w:spacing w:after="0" w:line="240" w:lineRule="auto"/>
        <w:rPr>
          <w:rFonts w:ascii="Garamond" w:hAnsi="Garamond" w:cs="Arial"/>
          <w:sz w:val="24"/>
          <w:szCs w:val="24"/>
        </w:rPr>
      </w:pPr>
    </w:p>
    <w:p w:rsidR="00236E34" w:rsidRDefault="00586732" w:rsidP="00586732">
      <w:pPr>
        <w:spacing w:after="0" w:line="240" w:lineRule="auto"/>
      </w:pPr>
      <w:r>
        <w:t>Datum: 12.5.2016</w:t>
      </w:r>
    </w:p>
    <w:p w:rsidR="00586732" w:rsidRDefault="00586732" w:rsidP="00586732">
      <w:pPr>
        <w:spacing w:after="0" w:line="240" w:lineRule="auto"/>
      </w:pPr>
      <w:r>
        <w:t>Številka:</w:t>
      </w:r>
    </w:p>
    <w:p w:rsidR="00236E34" w:rsidRDefault="00586732" w:rsidP="00586732">
      <w:pPr>
        <w:spacing w:after="0" w:line="240" w:lineRule="auto"/>
      </w:pPr>
      <w:r>
        <w:t xml:space="preserve">                                                                                       ŽUPAN MESTNE OBČINE SLOVENJ GRADEC</w:t>
      </w:r>
    </w:p>
    <w:p w:rsidR="00586732" w:rsidRDefault="00586732" w:rsidP="00586732">
      <w:pPr>
        <w:spacing w:after="0" w:line="240" w:lineRule="auto"/>
      </w:pPr>
      <w:r>
        <w:t xml:space="preserve">                                                                                                                 ANDREJ ČAS</w:t>
      </w:r>
    </w:p>
    <w:p w:rsidR="00236E34" w:rsidRDefault="00236E34" w:rsidP="00236E34"/>
    <w:p w:rsidR="00236E34" w:rsidRDefault="00236E34" w:rsidP="00236E34"/>
    <w:p w:rsidR="00236E34" w:rsidRDefault="00236E34" w:rsidP="00236E34">
      <w:pPr>
        <w:jc w:val="both"/>
        <w:rPr>
          <w:rFonts w:ascii="Garamond" w:hAnsi="Garamond"/>
          <w:sz w:val="24"/>
          <w:szCs w:val="24"/>
        </w:rPr>
      </w:pPr>
      <w:r>
        <w:rPr>
          <w:rFonts w:ascii="Garamond" w:hAnsi="Garamond"/>
          <w:sz w:val="24"/>
          <w:szCs w:val="24"/>
        </w:rPr>
        <w:lastRenderedPageBreak/>
        <w:t>OBRAZLOŽITEV:</w:t>
      </w:r>
    </w:p>
    <w:p w:rsidR="00236E34" w:rsidRDefault="00236E34" w:rsidP="00236E34">
      <w:pPr>
        <w:jc w:val="both"/>
        <w:rPr>
          <w:rFonts w:ascii="Garamond" w:hAnsi="Garamond"/>
          <w:sz w:val="24"/>
          <w:szCs w:val="24"/>
        </w:rPr>
      </w:pPr>
    </w:p>
    <w:p w:rsidR="00236E34" w:rsidRDefault="00236E34" w:rsidP="00236E34">
      <w:pPr>
        <w:jc w:val="both"/>
        <w:rPr>
          <w:rFonts w:ascii="Garamond" w:hAnsi="Garamond"/>
          <w:sz w:val="24"/>
          <w:szCs w:val="24"/>
        </w:rPr>
      </w:pPr>
      <w:r>
        <w:rPr>
          <w:rFonts w:ascii="Garamond" w:hAnsi="Garamond"/>
          <w:sz w:val="24"/>
          <w:szCs w:val="24"/>
        </w:rPr>
        <w:t xml:space="preserve">Spremembe in dopolnitve </w:t>
      </w:r>
      <w:r>
        <w:rPr>
          <w:rFonts w:ascii="Garamond" w:hAnsi="Garamond" w:cs="Arial"/>
          <w:sz w:val="24"/>
          <w:szCs w:val="24"/>
        </w:rPr>
        <w:t xml:space="preserve">Odloka </w:t>
      </w:r>
      <w:r>
        <w:rPr>
          <w:rFonts w:ascii="Garamond" w:hAnsi="Garamond"/>
          <w:sz w:val="24"/>
          <w:szCs w:val="24"/>
        </w:rPr>
        <w:t xml:space="preserve">o programu opremljanja stavbnih zemljišč za območje Mestne občine Slovenj Gradec (Uradni list RS, št. 9/2016), se nanašajo možnost na oprostitve plačila komunalnega prispevka. Mestna občina Slovenj Gradec je v mesecu aprilu 2016, prejela prošnjo za oprostitev plačila komunalnega prispevka za novogradnjo objekta Šolskega centra Slovenj Gradec s strani Ministrstva za izobraževanje, znanost in šport. V prošnji ministrstvo navaja, da je projekt za pridobitev gradbenega dovoljenja za omenjeno novogradnjo že izdelan, vendar ministrstvo ne more vložiti vloge za pridobitev gradbenega dovoljenja, ker za plačilo komunalnega prispevka nima zagotovljenih sredstev v proračunu. Posledično se po navedbah ministrstva, lahko izvedba investicije zamakne v nedoločljivo prihodnost. Ministrstvo prosi za sprejem ustrezne pravne podlage v skladu z možnostmi, ki jih predvideva Zakon o prostorskem načrtovanju, ki bi omogočila oprostitev plačila komunalnega prispevka. </w:t>
      </w:r>
    </w:p>
    <w:p w:rsidR="00236E34" w:rsidRDefault="00236E34" w:rsidP="00236E34">
      <w:pPr>
        <w:jc w:val="both"/>
        <w:rPr>
          <w:rFonts w:ascii="Garamond" w:hAnsi="Garamond" w:cs="Arial"/>
          <w:color w:val="000000"/>
          <w:sz w:val="24"/>
          <w:szCs w:val="24"/>
          <w:lang w:val="x-none"/>
        </w:rPr>
      </w:pPr>
      <w:r>
        <w:rPr>
          <w:rFonts w:ascii="Garamond" w:hAnsi="Garamond"/>
          <w:sz w:val="24"/>
          <w:szCs w:val="24"/>
        </w:rPr>
        <w:t xml:space="preserve">Zakon o prostorskem načrtovanju v 83. členu najprej določa, da se komunalni prispevek ne plača za gradnjo </w:t>
      </w:r>
      <w:r>
        <w:rPr>
          <w:rFonts w:ascii="Garamond" w:hAnsi="Garamond" w:cs="Arial"/>
          <w:color w:val="000000"/>
          <w:sz w:val="24"/>
          <w:szCs w:val="24"/>
          <w:lang w:val="x-none"/>
        </w:rPr>
        <w:t>gospodarske javne infrastrukture</w:t>
      </w:r>
      <w:r>
        <w:rPr>
          <w:rFonts w:ascii="Garamond" w:hAnsi="Garamond" w:cs="Arial"/>
          <w:color w:val="000000"/>
          <w:sz w:val="24"/>
          <w:szCs w:val="24"/>
        </w:rPr>
        <w:t>, glede ostalih objektov pa dopušča možnost, da</w:t>
      </w:r>
      <w:r>
        <w:rPr>
          <w:rFonts w:ascii="Garamond" w:hAnsi="Garamond"/>
          <w:sz w:val="24"/>
          <w:szCs w:val="24"/>
        </w:rPr>
        <w:t xml:space="preserve"> </w:t>
      </w:r>
      <w:r>
        <w:rPr>
          <w:rFonts w:ascii="Garamond" w:hAnsi="Garamond" w:cs="Arial"/>
          <w:color w:val="000000"/>
          <w:sz w:val="24"/>
          <w:szCs w:val="24"/>
        </w:rPr>
        <w:t>o</w:t>
      </w:r>
      <w:proofErr w:type="spellStart"/>
      <w:r>
        <w:rPr>
          <w:rFonts w:ascii="Garamond" w:hAnsi="Garamond" w:cs="Arial"/>
          <w:color w:val="000000"/>
          <w:sz w:val="24"/>
          <w:szCs w:val="24"/>
          <w:lang w:val="x-none"/>
        </w:rPr>
        <w:t>bčina</w:t>
      </w:r>
      <w:proofErr w:type="spellEnd"/>
      <w:r>
        <w:rPr>
          <w:rFonts w:ascii="Garamond" w:hAnsi="Garamond" w:cs="Arial"/>
          <w:color w:val="000000"/>
          <w:sz w:val="24"/>
          <w:szCs w:val="24"/>
          <w:lang w:val="x-none"/>
        </w:rPr>
        <w:t xml:space="preserve"> predpiše, da se komunalni prispevek ne plača za gradnjo neprofitnih stanovanj in gradnjo posameznih vrst stavb za izobraževanje, znanstveno-raziskovalno delo in zdravstvo po predpisih o uvedbi in uporabi enotne klasifikacije vrst objektov</w:t>
      </w:r>
      <w:r>
        <w:rPr>
          <w:rFonts w:ascii="Garamond" w:hAnsi="Garamond" w:cs="Arial"/>
          <w:color w:val="000000"/>
          <w:sz w:val="24"/>
          <w:szCs w:val="24"/>
        </w:rPr>
        <w:t xml:space="preserve">, ter možnost delne ali celotne oprostitve </w:t>
      </w:r>
      <w:r>
        <w:rPr>
          <w:rFonts w:ascii="Garamond" w:hAnsi="Garamond" w:cs="Arial"/>
          <w:color w:val="000000"/>
          <w:sz w:val="24"/>
          <w:szCs w:val="24"/>
          <w:lang w:val="x-none"/>
        </w:rPr>
        <w:t>za gradnjo vseh ali posameznih vrst ne-stanovanjskih stavb.</w:t>
      </w:r>
    </w:p>
    <w:p w:rsidR="00236E34" w:rsidRDefault="00236E34" w:rsidP="00236E34">
      <w:pPr>
        <w:jc w:val="both"/>
        <w:rPr>
          <w:rFonts w:ascii="Garamond" w:hAnsi="Garamond"/>
          <w:sz w:val="24"/>
          <w:szCs w:val="24"/>
        </w:rPr>
      </w:pPr>
      <w:r>
        <w:rPr>
          <w:rFonts w:ascii="Garamond" w:hAnsi="Garamond" w:cs="Arial"/>
          <w:color w:val="000000"/>
          <w:sz w:val="24"/>
          <w:szCs w:val="24"/>
        </w:rPr>
        <w:t xml:space="preserve">Sedaj </w:t>
      </w:r>
      <w:r>
        <w:rPr>
          <w:rFonts w:ascii="Garamond" w:hAnsi="Garamond"/>
          <w:sz w:val="24"/>
          <w:szCs w:val="24"/>
        </w:rPr>
        <w:t xml:space="preserve">veljavni odlok ne predvideva oprostitve plačila komunalnega prispevka, zato je predlagatelj pripravil dopolnitev predmetnega odloka, vendar dopušča samo oprostitev </w:t>
      </w:r>
      <w:r>
        <w:rPr>
          <w:rFonts w:ascii="Garamond" w:hAnsi="Garamond" w:cs="Arial"/>
          <w:sz w:val="24"/>
          <w:szCs w:val="24"/>
        </w:rPr>
        <w:t xml:space="preserve">plačila komunalnega prispevka </w:t>
      </w:r>
      <w:r>
        <w:rPr>
          <w:rFonts w:ascii="Garamond" w:hAnsi="Garamond" w:cs="Arial"/>
          <w:sz w:val="24"/>
          <w:szCs w:val="24"/>
          <w:lang w:val="x-none"/>
        </w:rPr>
        <w:t>za gradnjo neprofitnih stanovanj in gradnjo posameznih vrst stavb za izobraževanje, znanstveno-raziskovalno delo in zdravstvo po predpisih o uvedbi in uporabi enotne klasifikacije vrst objektov</w:t>
      </w:r>
      <w:r>
        <w:rPr>
          <w:rFonts w:ascii="Garamond" w:hAnsi="Garamond" w:cs="Arial"/>
          <w:sz w:val="24"/>
          <w:szCs w:val="24"/>
        </w:rPr>
        <w:t xml:space="preserve">, </w:t>
      </w:r>
      <w:r>
        <w:rPr>
          <w:rFonts w:ascii="Garamond" w:eastAsia="Times New Roman" w:hAnsi="Garamond" w:cs="Arial"/>
          <w:sz w:val="24"/>
          <w:szCs w:val="24"/>
          <w:lang w:eastAsia="sl-SI"/>
        </w:rPr>
        <w:t xml:space="preserve">katerih investitor je država oziroma pravna oseba v lasti države in pravna oseba, katere ustanoviteljica je Mestna občina Slovenj Gradec. </w:t>
      </w:r>
    </w:p>
    <w:p w:rsidR="00236E34" w:rsidRDefault="00236E34" w:rsidP="00236E34">
      <w:pPr>
        <w:jc w:val="both"/>
        <w:rPr>
          <w:rFonts w:ascii="Garamond" w:hAnsi="Garamond"/>
          <w:sz w:val="24"/>
          <w:szCs w:val="24"/>
        </w:rPr>
      </w:pPr>
      <w:r>
        <w:rPr>
          <w:rFonts w:ascii="Garamond" w:hAnsi="Garamond"/>
          <w:sz w:val="24"/>
          <w:szCs w:val="24"/>
        </w:rPr>
        <w:t xml:space="preserve">Poleg navedenega dopolnitev odloka izrecno določa oprostitev plačila </w:t>
      </w:r>
      <w:r>
        <w:rPr>
          <w:rFonts w:ascii="Garamond" w:hAnsi="Garamond" w:cs="Arial"/>
          <w:color w:val="000000"/>
          <w:sz w:val="24"/>
          <w:szCs w:val="24"/>
        </w:rPr>
        <w:t>k</w:t>
      </w:r>
      <w:proofErr w:type="spellStart"/>
      <w:r>
        <w:rPr>
          <w:rFonts w:ascii="Garamond" w:hAnsi="Garamond" w:cs="Arial"/>
          <w:color w:val="000000"/>
          <w:sz w:val="24"/>
          <w:szCs w:val="24"/>
          <w:lang w:val="x-none"/>
        </w:rPr>
        <w:t>omunaln</w:t>
      </w:r>
      <w:r>
        <w:rPr>
          <w:rFonts w:ascii="Garamond" w:hAnsi="Garamond" w:cs="Arial"/>
          <w:color w:val="000000"/>
          <w:sz w:val="24"/>
          <w:szCs w:val="24"/>
        </w:rPr>
        <w:t>ega</w:t>
      </w:r>
      <w:proofErr w:type="spellEnd"/>
      <w:r>
        <w:rPr>
          <w:rFonts w:ascii="Garamond" w:hAnsi="Garamond" w:cs="Arial"/>
          <w:color w:val="000000"/>
          <w:sz w:val="24"/>
          <w:szCs w:val="24"/>
          <w:lang w:val="x-none"/>
        </w:rPr>
        <w:t xml:space="preserve"> prispev</w:t>
      </w:r>
      <w:r>
        <w:rPr>
          <w:rFonts w:ascii="Garamond" w:hAnsi="Garamond" w:cs="Arial"/>
          <w:color w:val="000000"/>
          <w:sz w:val="24"/>
          <w:szCs w:val="24"/>
        </w:rPr>
        <w:t>ka</w:t>
      </w:r>
      <w:r>
        <w:rPr>
          <w:rFonts w:ascii="Garamond" w:hAnsi="Garamond" w:cs="Arial"/>
          <w:color w:val="000000"/>
          <w:sz w:val="24"/>
          <w:szCs w:val="24"/>
          <w:lang w:val="x-none"/>
        </w:rPr>
        <w:t xml:space="preserve"> za gradnjo gospodarske javne infrastruktur </w:t>
      </w:r>
      <w:r>
        <w:rPr>
          <w:rFonts w:ascii="Garamond" w:hAnsi="Garamond" w:cs="Arial"/>
          <w:color w:val="000000"/>
          <w:sz w:val="24"/>
          <w:szCs w:val="24"/>
        </w:rPr>
        <w:t>ter za gradnjo vseh vrst objektov, katerih investitor je Mestna občina Slovenj Gradec.</w:t>
      </w:r>
    </w:p>
    <w:p w:rsidR="00236E34" w:rsidRDefault="00236E34" w:rsidP="00236E34"/>
    <w:p w:rsidR="00236E34" w:rsidRDefault="00236E34" w:rsidP="00236E34"/>
    <w:p w:rsidR="00236E34" w:rsidRDefault="00236E34" w:rsidP="00236E34">
      <w:pPr>
        <w:rPr>
          <w:rFonts w:ascii="Garamond" w:hAnsi="Garamond"/>
          <w:sz w:val="24"/>
          <w:szCs w:val="24"/>
        </w:rPr>
      </w:pPr>
    </w:p>
    <w:p w:rsidR="00236E34" w:rsidRDefault="00236E34" w:rsidP="00236E34">
      <w:pPr>
        <w:spacing w:after="0"/>
        <w:ind w:right="-142"/>
        <w:jc w:val="both"/>
        <w:rPr>
          <w:rFonts w:ascii="Garamond" w:hAnsi="Garamond" w:cs="Arial"/>
          <w:sz w:val="24"/>
          <w:szCs w:val="24"/>
        </w:rPr>
      </w:pPr>
    </w:p>
    <w:p w:rsidR="00236E34" w:rsidRDefault="00236E34" w:rsidP="00236E34">
      <w:pPr>
        <w:spacing w:after="0"/>
        <w:ind w:right="-142"/>
        <w:jc w:val="both"/>
        <w:rPr>
          <w:rFonts w:ascii="Garamond" w:hAnsi="Garamond" w:cs="Arial"/>
          <w:sz w:val="24"/>
          <w:szCs w:val="24"/>
        </w:rPr>
      </w:pPr>
      <w:r>
        <w:rPr>
          <w:rFonts w:ascii="Garamond" w:hAnsi="Garamond" w:cs="Arial"/>
          <w:sz w:val="24"/>
          <w:szCs w:val="24"/>
        </w:rPr>
        <w:t>Pripravil: Sašo Blatešič, univ. dipl. prav.</w:t>
      </w:r>
    </w:p>
    <w:p w:rsidR="00236E34" w:rsidRDefault="00236E34" w:rsidP="00236E34"/>
    <w:p w:rsidR="00236E34" w:rsidRDefault="00236E34" w:rsidP="00236E34"/>
    <w:p w:rsidR="00236E34" w:rsidRDefault="00236E34" w:rsidP="00236E34"/>
    <w:p w:rsidR="006C642E" w:rsidRDefault="004E3728"/>
    <w:sectPr w:rsidR="006C64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A573C"/>
    <w:multiLevelType w:val="hybridMultilevel"/>
    <w:tmpl w:val="EE20018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34"/>
    <w:rsid w:val="00236E34"/>
    <w:rsid w:val="00283583"/>
    <w:rsid w:val="00380CD3"/>
    <w:rsid w:val="004E3728"/>
    <w:rsid w:val="00586732"/>
    <w:rsid w:val="00A21812"/>
    <w:rsid w:val="00C73D9B"/>
    <w:rsid w:val="00FA1E23"/>
    <w:rsid w:val="00FA66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6F2C8-C884-4662-888E-34CFEEB4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avaden">
    <w:name w:val="Normal"/>
    <w:qFormat/>
    <w:rsid w:val="00236E34"/>
    <w:pPr>
      <w:spacing w:line="252"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236E34"/>
    <w:rPr>
      <w:color w:val="0000FF"/>
      <w:u w:val="single"/>
    </w:rPr>
  </w:style>
  <w:style w:type="paragraph" w:styleId="Navadensplet">
    <w:name w:val="Normal (Web)"/>
    <w:basedOn w:val="Navaden"/>
    <w:uiPriority w:val="99"/>
    <w:semiHidden/>
    <w:unhideWhenUsed/>
    <w:rsid w:val="00236E3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236E34"/>
    <w:pPr>
      <w:ind w:left="720"/>
      <w:contextualSpacing/>
    </w:pPr>
  </w:style>
  <w:style w:type="paragraph" w:customStyle="1" w:styleId="len">
    <w:name w:val="len"/>
    <w:basedOn w:val="Navaden"/>
    <w:uiPriority w:val="99"/>
    <w:semiHidden/>
    <w:rsid w:val="00236E3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uiPriority w:val="99"/>
    <w:semiHidden/>
    <w:rsid w:val="00236E3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uiPriority w:val="99"/>
    <w:semiHidden/>
    <w:rsid w:val="00236E3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58673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867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4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0-01-4305" TargetMode="External"/><Relationship Id="rId13" Type="http://schemas.openxmlformats.org/officeDocument/2006/relationships/hyperlink" Target="http://www.uradni-list.si/1/objava.jsp?sop=2014-01-3190" TargetMode="External"/><Relationship Id="rId18" Type="http://schemas.openxmlformats.org/officeDocument/2006/relationships/hyperlink" Target="http://www.uradni-list.si/1/objava.jsp?sop=2010-01-430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uradni-list.si/1/objava.jsp?sop=2012-01-2414" TargetMode="External"/><Relationship Id="rId7" Type="http://schemas.openxmlformats.org/officeDocument/2006/relationships/hyperlink" Target="http://www.uradni-list.si/1/objava.jsp?sop=2009-01-4890" TargetMode="External"/><Relationship Id="rId12" Type="http://schemas.openxmlformats.org/officeDocument/2006/relationships/hyperlink" Target="http://www.uradni-list.si/1/objava.jsp?sop=2012-01-4323" TargetMode="External"/><Relationship Id="rId17" Type="http://schemas.openxmlformats.org/officeDocument/2006/relationships/hyperlink" Target="http://www.uradni-list.si/1/objava.jsp?sop=2009-01-489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radni-list.si/1/objava.jsp?sop=2008-01-3026" TargetMode="External"/><Relationship Id="rId20" Type="http://schemas.openxmlformats.org/officeDocument/2006/relationships/hyperlink" Target="http://www.uradni-list.si/1/objava.jsp?sop=2012-01-2413" TargetMode="External"/><Relationship Id="rId1" Type="http://schemas.openxmlformats.org/officeDocument/2006/relationships/numbering" Target="numbering.xml"/><Relationship Id="rId6" Type="http://schemas.openxmlformats.org/officeDocument/2006/relationships/hyperlink" Target="http://www.uradni-list.si/1/objava.jsp?sop=2008-01-3026" TargetMode="External"/><Relationship Id="rId11" Type="http://schemas.openxmlformats.org/officeDocument/2006/relationships/hyperlink" Target="http://www.uradni-list.si/1/objava.jsp?sop=2012-01-2414" TargetMode="External"/><Relationship Id="rId24" Type="http://schemas.openxmlformats.org/officeDocument/2006/relationships/hyperlink" Target="http://www.uradni-list.si/1/objava.jsp?sop=2015-01-0505" TargetMode="External"/><Relationship Id="rId5" Type="http://schemas.openxmlformats.org/officeDocument/2006/relationships/hyperlink" Target="http://www.uradni-list.si/1/objava.jsp?sop=2007-01-1761" TargetMode="External"/><Relationship Id="rId15" Type="http://schemas.openxmlformats.org/officeDocument/2006/relationships/hyperlink" Target="http://www.uradni-list.si/1/objava.jsp?sop=2007-01-1761" TargetMode="External"/><Relationship Id="rId23" Type="http://schemas.openxmlformats.org/officeDocument/2006/relationships/hyperlink" Target="http://www.uradni-list.si/1/objava.jsp?sop=2014-01-3190" TargetMode="External"/><Relationship Id="rId10" Type="http://schemas.openxmlformats.org/officeDocument/2006/relationships/hyperlink" Target="http://www.uradni-list.si/1/objava.jsp?sop=2012-01-2413" TargetMode="External"/><Relationship Id="rId19" Type="http://schemas.openxmlformats.org/officeDocument/2006/relationships/hyperlink" Target="http://www.uradni-list.si/1/objava.jsp?sop=2011-01-2042" TargetMode="External"/><Relationship Id="rId4" Type="http://schemas.openxmlformats.org/officeDocument/2006/relationships/webSettings" Target="webSettings.xml"/><Relationship Id="rId9" Type="http://schemas.openxmlformats.org/officeDocument/2006/relationships/hyperlink" Target="http://www.uradni-list.si/1/objava.jsp?sop=2011-01-2042" TargetMode="External"/><Relationship Id="rId14" Type="http://schemas.openxmlformats.org/officeDocument/2006/relationships/hyperlink" Target="http://www.uradni-list.si/1/objava.jsp?sop=2015-01-0505" TargetMode="External"/><Relationship Id="rId22" Type="http://schemas.openxmlformats.org/officeDocument/2006/relationships/hyperlink" Target="http://www.uradni-list.si/1/objava.jsp?sop=2012-01-432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1390</Words>
  <Characters>7926</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Blatešić</dc:creator>
  <cp:keywords/>
  <dc:description/>
  <cp:lastModifiedBy>Tatjana Špalir</cp:lastModifiedBy>
  <cp:revision>2</cp:revision>
  <cp:lastPrinted>2016-05-13T05:14:00Z</cp:lastPrinted>
  <dcterms:created xsi:type="dcterms:W3CDTF">2016-05-13T09:38:00Z</dcterms:created>
  <dcterms:modified xsi:type="dcterms:W3CDTF">2016-05-13T09:38:00Z</dcterms:modified>
</cp:coreProperties>
</file>